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91494">
        <w:rPr>
          <w:rFonts w:ascii="Arial" w:hAnsi="Arial" w:cs="Arial"/>
          <w:b/>
          <w:sz w:val="22"/>
          <w:szCs w:val="22"/>
        </w:rPr>
        <w:t>QE PRESUMPTIVE ELIGIBILITY DETERMINATION</w:t>
      </w:r>
      <w:r w:rsidR="00A061F0">
        <w:rPr>
          <w:rFonts w:ascii="Arial" w:hAnsi="Arial" w:cs="Arial"/>
          <w:b/>
          <w:sz w:val="22"/>
          <w:szCs w:val="22"/>
        </w:rPr>
        <w:t xml:space="preserve"> WORKSHEET</w:t>
      </w:r>
      <w:r w:rsidR="00A061F0">
        <w:rPr>
          <w:rFonts w:ascii="Arial" w:hAnsi="Arial" w:cs="Arial"/>
          <w:b/>
          <w:sz w:val="22"/>
          <w:szCs w:val="22"/>
        </w:rPr>
        <w:tab/>
        <w:t xml:space="preserve"> PE-2</w:t>
      </w:r>
      <w:r w:rsidRPr="00991494">
        <w:rPr>
          <w:rFonts w:ascii="Arial" w:hAnsi="Arial" w:cs="Arial"/>
          <w:b/>
          <w:sz w:val="22"/>
          <w:szCs w:val="22"/>
        </w:rPr>
        <w:t xml:space="preserve"> Worksheet</w:t>
      </w:r>
      <w:r w:rsidR="00991494" w:rsidRPr="00991494">
        <w:rPr>
          <w:rFonts w:ascii="Arial" w:hAnsi="Arial" w:cs="Arial"/>
          <w:b/>
          <w:sz w:val="22"/>
          <w:szCs w:val="22"/>
        </w:rPr>
        <w:t xml:space="preserve"> Instructions</w:t>
      </w: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PURPOSE:</w:t>
      </w:r>
      <w:r w:rsidR="00A974C0">
        <w:rPr>
          <w:rFonts w:ascii="Arial" w:hAnsi="Arial" w:cs="Arial"/>
          <w:sz w:val="22"/>
          <w:szCs w:val="22"/>
        </w:rPr>
        <w:t xml:space="preserve"> </w:t>
      </w:r>
      <w:r w:rsidRPr="00991494">
        <w:rPr>
          <w:rFonts w:ascii="Arial" w:hAnsi="Arial" w:cs="Arial"/>
          <w:sz w:val="22"/>
          <w:szCs w:val="22"/>
        </w:rPr>
        <w:t>The QE Presumptive Eligibility Determination</w:t>
      </w:r>
      <w:r w:rsidR="00A061F0">
        <w:rPr>
          <w:rFonts w:ascii="Arial" w:hAnsi="Arial" w:cs="Arial"/>
          <w:sz w:val="22"/>
          <w:szCs w:val="22"/>
        </w:rPr>
        <w:t xml:space="preserve"> Worksheet (PE-2</w:t>
      </w:r>
      <w:r w:rsidRPr="00991494">
        <w:rPr>
          <w:rFonts w:ascii="Arial" w:hAnsi="Arial" w:cs="Arial"/>
          <w:sz w:val="22"/>
          <w:szCs w:val="22"/>
        </w:rPr>
        <w:t xml:space="preserve"> Worksheet) is</w:t>
      </w:r>
      <w:r w:rsidR="00A974C0">
        <w:rPr>
          <w:rFonts w:ascii="Arial" w:hAnsi="Arial" w:cs="Arial"/>
          <w:sz w:val="22"/>
          <w:szCs w:val="22"/>
        </w:rPr>
        <w:t xml:space="preserve"> used for the following</w:t>
      </w:r>
      <w:r w:rsidRPr="00991494">
        <w:rPr>
          <w:rFonts w:ascii="Arial" w:hAnsi="Arial" w:cs="Arial"/>
          <w:sz w:val="22"/>
          <w:szCs w:val="22"/>
        </w:rPr>
        <w:t>: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364C86" w:rsidRDefault="00CC17AF" w:rsidP="00364C86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Allows the Qualified Entity to compute the PE determination based o</w:t>
      </w:r>
      <w:r w:rsidR="00364C86">
        <w:rPr>
          <w:rFonts w:ascii="Arial" w:hAnsi="Arial" w:cs="Arial"/>
          <w:sz w:val="22"/>
          <w:szCs w:val="22"/>
        </w:rPr>
        <w:t>n information from the PE-1SSL.</w:t>
      </w:r>
    </w:p>
    <w:p w:rsidR="00CC17AF" w:rsidRPr="00364C86" w:rsidRDefault="00F62246" w:rsidP="00CC17A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364C86">
        <w:rPr>
          <w:rFonts w:ascii="Arial" w:hAnsi="Arial" w:cs="Arial"/>
          <w:sz w:val="22"/>
          <w:szCs w:val="22"/>
        </w:rPr>
        <w:t xml:space="preserve">Informs </w:t>
      </w:r>
      <w:r w:rsidR="00CC17AF" w:rsidRPr="00364C86">
        <w:rPr>
          <w:rFonts w:ascii="Arial" w:hAnsi="Arial" w:cs="Arial"/>
          <w:sz w:val="22"/>
          <w:szCs w:val="22"/>
        </w:rPr>
        <w:t xml:space="preserve">the applicant and the </w:t>
      </w:r>
      <w:r w:rsidR="000D4AC7" w:rsidRPr="00364C86">
        <w:rPr>
          <w:rFonts w:ascii="Arial" w:hAnsi="Arial" w:cs="Arial"/>
          <w:sz w:val="22"/>
          <w:szCs w:val="22"/>
        </w:rPr>
        <w:t>FSD of</w:t>
      </w:r>
      <w:r w:rsidRPr="00364C86">
        <w:rPr>
          <w:rFonts w:ascii="Arial" w:hAnsi="Arial" w:cs="Arial"/>
          <w:sz w:val="22"/>
          <w:szCs w:val="22"/>
        </w:rPr>
        <w:t xml:space="preserve"> the eligibility </w:t>
      </w:r>
      <w:r w:rsidR="00CC17AF" w:rsidRPr="00364C86">
        <w:rPr>
          <w:rFonts w:ascii="Arial" w:hAnsi="Arial" w:cs="Arial"/>
          <w:sz w:val="22"/>
          <w:szCs w:val="22"/>
        </w:rPr>
        <w:t>decision.</w:t>
      </w:r>
    </w:p>
    <w:p w:rsidR="00CC17AF" w:rsidRPr="00991494" w:rsidRDefault="000D4AC7" w:rsidP="00CC17A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QE keeps the original copy</w:t>
      </w:r>
      <w:r w:rsidR="00CC17AF" w:rsidRPr="00991494">
        <w:rPr>
          <w:rFonts w:ascii="Arial" w:hAnsi="Arial" w:cs="Arial"/>
          <w:sz w:val="22"/>
          <w:szCs w:val="22"/>
        </w:rPr>
        <w:t xml:space="preserve"> of the eligibility decision for the</w:t>
      </w:r>
      <w:r w:rsidRPr="00991494">
        <w:rPr>
          <w:rFonts w:ascii="Arial" w:hAnsi="Arial" w:cs="Arial"/>
          <w:sz w:val="22"/>
          <w:szCs w:val="22"/>
        </w:rPr>
        <w:t>ir own</w:t>
      </w:r>
      <w:r w:rsidR="00CC17AF" w:rsidRPr="00991494">
        <w:rPr>
          <w:rFonts w:ascii="Arial" w:hAnsi="Arial" w:cs="Arial"/>
          <w:sz w:val="22"/>
          <w:szCs w:val="22"/>
        </w:rPr>
        <w:t xml:space="preserve"> records.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5A7798" w:rsidRPr="00991494" w:rsidRDefault="005A7798" w:rsidP="00991494">
      <w:pPr>
        <w:ind w:left="360"/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 xml:space="preserve">NOTE: </w:t>
      </w:r>
      <w:r w:rsidR="00F62246">
        <w:rPr>
          <w:rFonts w:ascii="Arial" w:hAnsi="Arial" w:cs="Arial"/>
          <w:b/>
          <w:sz w:val="22"/>
          <w:szCs w:val="22"/>
        </w:rPr>
        <w:t xml:space="preserve">Use </w:t>
      </w:r>
      <w:r w:rsidR="00364C86">
        <w:rPr>
          <w:rFonts w:ascii="Arial" w:hAnsi="Arial" w:cs="Arial"/>
          <w:b/>
          <w:sz w:val="22"/>
          <w:szCs w:val="22"/>
        </w:rPr>
        <w:t xml:space="preserve">one form for </w:t>
      </w:r>
      <w:r w:rsidR="00364C86" w:rsidRPr="006B5003">
        <w:rPr>
          <w:rFonts w:ascii="Arial" w:hAnsi="Arial" w:cs="Arial"/>
          <w:b/>
          <w:sz w:val="22"/>
          <w:szCs w:val="22"/>
          <w:u w:val="single"/>
        </w:rPr>
        <w:t>each</w:t>
      </w:r>
      <w:r w:rsidR="00F62246">
        <w:rPr>
          <w:rFonts w:ascii="Arial" w:hAnsi="Arial" w:cs="Arial"/>
          <w:b/>
          <w:sz w:val="22"/>
          <w:szCs w:val="22"/>
        </w:rPr>
        <w:t xml:space="preserve"> </w:t>
      </w:r>
      <w:r w:rsidR="00A061F0">
        <w:rPr>
          <w:rFonts w:ascii="Arial" w:hAnsi="Arial" w:cs="Arial"/>
          <w:b/>
          <w:sz w:val="22"/>
          <w:szCs w:val="22"/>
        </w:rPr>
        <w:t xml:space="preserve">Presumptive Eligibility </w:t>
      </w:r>
      <w:r w:rsidR="00863D46">
        <w:rPr>
          <w:rFonts w:ascii="Arial" w:hAnsi="Arial" w:cs="Arial"/>
          <w:b/>
          <w:sz w:val="22"/>
          <w:szCs w:val="22"/>
        </w:rPr>
        <w:t>ap</w:t>
      </w:r>
      <w:r w:rsidRPr="00991494">
        <w:rPr>
          <w:rFonts w:ascii="Arial" w:hAnsi="Arial" w:cs="Arial"/>
          <w:b/>
          <w:sz w:val="22"/>
          <w:szCs w:val="22"/>
        </w:rPr>
        <w:t>plicant</w:t>
      </w:r>
      <w:r w:rsidR="00863D46">
        <w:rPr>
          <w:rFonts w:ascii="Arial" w:hAnsi="Arial" w:cs="Arial"/>
          <w:b/>
          <w:sz w:val="22"/>
          <w:szCs w:val="22"/>
        </w:rPr>
        <w:t>.  If you have multiple applicants</w:t>
      </w:r>
      <w:r w:rsidR="00A061F0">
        <w:rPr>
          <w:rFonts w:ascii="Arial" w:hAnsi="Arial" w:cs="Arial"/>
          <w:b/>
          <w:sz w:val="22"/>
          <w:szCs w:val="22"/>
        </w:rPr>
        <w:t xml:space="preserve"> </w:t>
      </w:r>
      <w:r w:rsidR="00863D46">
        <w:rPr>
          <w:rFonts w:ascii="Arial" w:hAnsi="Arial" w:cs="Arial"/>
          <w:b/>
          <w:sz w:val="22"/>
          <w:szCs w:val="22"/>
        </w:rPr>
        <w:t>within the same household, a separate PE-</w:t>
      </w:r>
      <w:r w:rsidR="00A061F0">
        <w:rPr>
          <w:rFonts w:ascii="Arial" w:hAnsi="Arial" w:cs="Arial"/>
          <w:b/>
          <w:sz w:val="22"/>
          <w:szCs w:val="22"/>
        </w:rPr>
        <w:t>2</w:t>
      </w:r>
      <w:r w:rsidR="00863D46">
        <w:rPr>
          <w:rFonts w:ascii="Arial" w:hAnsi="Arial" w:cs="Arial"/>
          <w:b/>
          <w:sz w:val="22"/>
          <w:szCs w:val="22"/>
        </w:rPr>
        <w:t xml:space="preserve"> Worksheet must be completed for each applicant. 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NUMBER OF COPIES AND DISPOSITION:</w:t>
      </w:r>
      <w:r w:rsidRPr="00991494">
        <w:rPr>
          <w:rFonts w:ascii="Arial" w:hAnsi="Arial" w:cs="Arial"/>
          <w:sz w:val="22"/>
          <w:szCs w:val="22"/>
        </w:rPr>
        <w:t xml:space="preserve">  Upon completion of the presumptive eligibility determination, a copy is given to the applicant and another copy is sent to the FSD using one of the following methods: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CC17AF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</w:rPr>
      </w:pPr>
      <w:r w:rsidRPr="00991494">
        <w:rPr>
          <w:rFonts w:ascii="Arial" w:hAnsi="Arial" w:cs="Arial"/>
        </w:rPr>
        <w:t xml:space="preserve">QE staff scans and emails to </w:t>
      </w:r>
      <w:hyperlink r:id="rId9" w:history="1">
        <w:r w:rsidRPr="00991494">
          <w:rPr>
            <w:rStyle w:val="Hyperlink"/>
            <w:rFonts w:ascii="Arial" w:hAnsi="Arial" w:cs="Arial"/>
            <w:b/>
          </w:rPr>
          <w:t>FSD.MEDES@dss.mo.gov</w:t>
        </w:r>
      </w:hyperlink>
      <w:r w:rsidRPr="00991494">
        <w:rPr>
          <w:rFonts w:ascii="Arial" w:hAnsi="Arial" w:cs="Arial"/>
          <w:b/>
        </w:rPr>
        <w:t xml:space="preserve"> </w:t>
      </w:r>
      <w:r w:rsidRPr="00991494">
        <w:rPr>
          <w:rFonts w:ascii="Arial" w:hAnsi="Arial" w:cs="Arial"/>
          <w:b/>
          <w:color w:val="333333"/>
        </w:rPr>
        <w:t xml:space="preserve"> </w:t>
      </w:r>
      <w:r w:rsidRPr="00991494">
        <w:rPr>
          <w:rFonts w:ascii="Arial" w:hAnsi="Arial" w:cs="Arial"/>
          <w:color w:val="333333"/>
        </w:rPr>
        <w:t>with “PE” in the</w:t>
      </w:r>
    </w:p>
    <w:p w:rsidR="00CC17AF" w:rsidRPr="00991494" w:rsidRDefault="00CC17AF" w:rsidP="00CC17AF">
      <w:pPr>
        <w:pStyle w:val="ListParagraph"/>
        <w:rPr>
          <w:rFonts w:ascii="Arial" w:hAnsi="Arial" w:cs="Arial"/>
          <w:color w:val="333333"/>
        </w:rPr>
      </w:pPr>
      <w:r w:rsidRPr="00991494">
        <w:rPr>
          <w:rFonts w:ascii="Arial" w:hAnsi="Arial" w:cs="Arial"/>
        </w:rPr>
        <w:t xml:space="preserve">    </w:t>
      </w:r>
      <w:r w:rsidRPr="00991494">
        <w:rPr>
          <w:rFonts w:ascii="Arial" w:hAnsi="Arial" w:cs="Arial"/>
          <w:color w:val="333333"/>
        </w:rPr>
        <w:t>subject line; or</w:t>
      </w:r>
    </w:p>
    <w:p w:rsidR="00CC17AF" w:rsidRPr="00991494" w:rsidRDefault="00CC17AF" w:rsidP="00CC17AF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</w:rPr>
      </w:pPr>
      <w:r w:rsidRPr="00991494">
        <w:rPr>
          <w:rFonts w:ascii="Arial" w:hAnsi="Arial" w:cs="Arial"/>
          <w:color w:val="333333"/>
        </w:rPr>
        <w:t>QE staff faxes PE-</w:t>
      </w:r>
      <w:r w:rsidR="00A061F0">
        <w:rPr>
          <w:rFonts w:ascii="Arial" w:hAnsi="Arial" w:cs="Arial"/>
          <w:color w:val="333333"/>
        </w:rPr>
        <w:t>2</w:t>
      </w:r>
      <w:r w:rsidRPr="00991494">
        <w:rPr>
          <w:rFonts w:ascii="Arial" w:hAnsi="Arial" w:cs="Arial"/>
          <w:color w:val="333333"/>
        </w:rPr>
        <w:t>, PE-</w:t>
      </w:r>
      <w:r w:rsidR="00A061F0">
        <w:rPr>
          <w:rFonts w:ascii="Arial" w:hAnsi="Arial" w:cs="Arial"/>
          <w:color w:val="333333"/>
        </w:rPr>
        <w:t>3</w:t>
      </w:r>
      <w:r w:rsidRPr="00991494">
        <w:rPr>
          <w:rFonts w:ascii="Arial" w:hAnsi="Arial" w:cs="Arial"/>
          <w:color w:val="333333"/>
        </w:rPr>
        <w:t xml:space="preserve">, and </w:t>
      </w:r>
      <w:r w:rsidR="00A061F0">
        <w:rPr>
          <w:rFonts w:ascii="Arial" w:hAnsi="Arial" w:cs="Arial"/>
          <w:color w:val="333333"/>
        </w:rPr>
        <w:t xml:space="preserve">any </w:t>
      </w:r>
      <w:r w:rsidRPr="00991494">
        <w:rPr>
          <w:rFonts w:ascii="Arial" w:hAnsi="Arial" w:cs="Arial"/>
          <w:color w:val="333333"/>
        </w:rPr>
        <w:t>supporting documents to</w:t>
      </w:r>
      <w:r w:rsidR="004F4B32">
        <w:rPr>
          <w:rFonts w:ascii="Arial" w:hAnsi="Arial" w:cs="Arial"/>
          <w:color w:val="333333"/>
        </w:rPr>
        <w:t xml:space="preserve"> (573) 751-0282.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Maintain the original on file with QE's records.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INSTRUCTIONS FOR COMPLETION: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  <w:u w:val="single"/>
        </w:rPr>
        <w:t>Identifying Information Section</w:t>
      </w:r>
      <w:r w:rsidRPr="00991494">
        <w:rPr>
          <w:rFonts w:ascii="Arial" w:hAnsi="Arial" w:cs="Arial"/>
          <w:b/>
          <w:sz w:val="22"/>
          <w:szCs w:val="22"/>
        </w:rPr>
        <w:t xml:space="preserve">:  </w:t>
      </w:r>
    </w:p>
    <w:p w:rsidR="008841C9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 xml:space="preserve">Enter the </w:t>
      </w:r>
      <w:r w:rsidR="00375441">
        <w:rPr>
          <w:rFonts w:ascii="Arial" w:hAnsi="Arial" w:cs="Arial"/>
          <w:sz w:val="22"/>
          <w:szCs w:val="22"/>
        </w:rPr>
        <w:t xml:space="preserve">legal </w:t>
      </w:r>
      <w:r w:rsidRPr="00991494">
        <w:rPr>
          <w:rFonts w:ascii="Arial" w:hAnsi="Arial" w:cs="Arial"/>
          <w:sz w:val="22"/>
          <w:szCs w:val="22"/>
        </w:rPr>
        <w:t>name of the</w:t>
      </w:r>
      <w:r w:rsidR="00863D46">
        <w:rPr>
          <w:rFonts w:ascii="Arial" w:hAnsi="Arial" w:cs="Arial"/>
          <w:sz w:val="22"/>
          <w:szCs w:val="22"/>
        </w:rPr>
        <w:t xml:space="preserve"> person representing the applicant</w:t>
      </w:r>
      <w:r w:rsidR="00227536">
        <w:rPr>
          <w:rFonts w:ascii="Arial" w:hAnsi="Arial" w:cs="Arial"/>
          <w:sz w:val="22"/>
          <w:szCs w:val="22"/>
        </w:rPr>
        <w:t xml:space="preserve"> from the </w:t>
      </w:r>
      <w:r w:rsidRPr="00991494">
        <w:rPr>
          <w:rFonts w:ascii="Arial" w:hAnsi="Arial" w:cs="Arial"/>
          <w:sz w:val="22"/>
          <w:szCs w:val="22"/>
        </w:rPr>
        <w:t xml:space="preserve">PE-1SSL.  Avoid the use of nicknames, aliases, or initials. </w:t>
      </w:r>
      <w:r w:rsidR="00946070">
        <w:rPr>
          <w:rFonts w:ascii="Arial" w:hAnsi="Arial" w:cs="Arial"/>
          <w:sz w:val="22"/>
          <w:szCs w:val="22"/>
        </w:rPr>
        <w:t xml:space="preserve"> Enter DCN if known</w:t>
      </w:r>
    </w:p>
    <w:p w:rsidR="00E37E5B" w:rsidRDefault="00E37E5B" w:rsidP="00CC17AF">
      <w:pPr>
        <w:rPr>
          <w:rFonts w:ascii="Arial" w:hAnsi="Arial" w:cs="Arial"/>
          <w:sz w:val="22"/>
          <w:szCs w:val="22"/>
        </w:rPr>
      </w:pPr>
    </w:p>
    <w:p w:rsidR="00946070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Enter the applicant</w:t>
      </w:r>
      <w:r w:rsidR="00863D46">
        <w:rPr>
          <w:rFonts w:ascii="Arial" w:hAnsi="Arial" w:cs="Arial"/>
          <w:sz w:val="22"/>
          <w:szCs w:val="22"/>
        </w:rPr>
        <w:t>s’</w:t>
      </w:r>
      <w:r w:rsidRPr="00991494">
        <w:rPr>
          <w:rFonts w:ascii="Arial" w:hAnsi="Arial" w:cs="Arial"/>
          <w:sz w:val="22"/>
          <w:szCs w:val="22"/>
        </w:rPr>
        <w:t xml:space="preserve"> </w:t>
      </w:r>
      <w:r w:rsidR="00375441">
        <w:rPr>
          <w:rFonts w:ascii="Arial" w:hAnsi="Arial" w:cs="Arial"/>
          <w:sz w:val="22"/>
          <w:szCs w:val="22"/>
        </w:rPr>
        <w:t xml:space="preserve">legal </w:t>
      </w:r>
      <w:r w:rsidRPr="00991494">
        <w:rPr>
          <w:rFonts w:ascii="Arial" w:hAnsi="Arial" w:cs="Arial"/>
          <w:sz w:val="22"/>
          <w:szCs w:val="22"/>
        </w:rPr>
        <w:t>name and DCN if known.</w:t>
      </w:r>
      <w:r w:rsidR="008841C9">
        <w:rPr>
          <w:rFonts w:ascii="Arial" w:hAnsi="Arial" w:cs="Arial"/>
          <w:sz w:val="22"/>
          <w:szCs w:val="22"/>
        </w:rPr>
        <w:t xml:space="preserve"> If applicant is pregnant, enter the estimated due date.</w:t>
      </w:r>
    </w:p>
    <w:p w:rsidR="00E37E5B" w:rsidRDefault="00E37E5B" w:rsidP="00E37E5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NOTE:</w:t>
      </w:r>
      <w:r>
        <w:rPr>
          <w:rFonts w:ascii="Arial" w:hAnsi="Arial" w:cs="Arial"/>
          <w:sz w:val="22"/>
          <w:szCs w:val="22"/>
        </w:rPr>
        <w:t xml:space="preserve">  If DCN is unknown or individual does not have a DCN, call the FSD Information Center (1-855-373-4636) to get one.</w:t>
      </w:r>
    </w:p>
    <w:p w:rsidR="00CC17AF" w:rsidRDefault="00CC17AF" w:rsidP="00CC17AF">
      <w:pPr>
        <w:rPr>
          <w:rFonts w:ascii="Arial" w:hAnsi="Arial" w:cs="Arial"/>
          <w:sz w:val="22"/>
          <w:szCs w:val="22"/>
        </w:rPr>
      </w:pPr>
    </w:p>
    <w:p w:rsidR="006B5003" w:rsidRPr="00991494" w:rsidRDefault="006B5003" w:rsidP="006B50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regular MO HealthNet application was completed, please check the method used: on-line, telephone, or paper IM-1SSL. </w:t>
      </w:r>
    </w:p>
    <w:p w:rsidR="006B5003" w:rsidRPr="00991494" w:rsidRDefault="006B5003" w:rsidP="00CC17AF">
      <w:pPr>
        <w:rPr>
          <w:rFonts w:ascii="Arial" w:hAnsi="Arial" w:cs="Arial"/>
          <w:sz w:val="22"/>
          <w:szCs w:val="22"/>
        </w:rPr>
      </w:pPr>
    </w:p>
    <w:p w:rsidR="00A317A6" w:rsidRDefault="00A317A6" w:rsidP="00CC17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Calculation for Household Size:</w:t>
      </w:r>
    </w:p>
    <w:p w:rsidR="00A317A6" w:rsidRPr="00A317A6" w:rsidRDefault="00A317A6" w:rsidP="00CC1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guidelines on </w:t>
      </w:r>
      <w:r w:rsidR="006B5003">
        <w:rPr>
          <w:rFonts w:ascii="Arial" w:hAnsi="Arial" w:cs="Arial"/>
          <w:sz w:val="22"/>
          <w:szCs w:val="22"/>
        </w:rPr>
        <w:t>chart</w:t>
      </w:r>
      <w:r>
        <w:rPr>
          <w:rFonts w:ascii="Arial" w:hAnsi="Arial" w:cs="Arial"/>
          <w:sz w:val="22"/>
          <w:szCs w:val="22"/>
        </w:rPr>
        <w:t xml:space="preserve"> enter number of persons in each category and then total.</w:t>
      </w:r>
      <w:r w:rsidR="006B5003">
        <w:rPr>
          <w:rFonts w:ascii="Arial" w:hAnsi="Arial" w:cs="Arial"/>
          <w:sz w:val="22"/>
          <w:szCs w:val="22"/>
        </w:rPr>
        <w:t xml:space="preserve"> Do not include individuals already counted on any other line.</w:t>
      </w:r>
    </w:p>
    <w:p w:rsidR="00A317A6" w:rsidRDefault="00A317A6" w:rsidP="00CC17AF">
      <w:pPr>
        <w:rPr>
          <w:rFonts w:ascii="Arial" w:hAnsi="Arial" w:cs="Arial"/>
          <w:b/>
          <w:sz w:val="22"/>
          <w:szCs w:val="22"/>
          <w:u w:val="single"/>
        </w:rPr>
      </w:pPr>
    </w:p>
    <w:p w:rsidR="00CC17AF" w:rsidRPr="008549F4" w:rsidRDefault="008549F4" w:rsidP="00CC17AF">
      <w:pPr>
        <w:rPr>
          <w:rFonts w:ascii="Arial" w:hAnsi="Arial" w:cs="Arial"/>
          <w:b/>
          <w:sz w:val="22"/>
          <w:szCs w:val="22"/>
          <w:u w:val="single"/>
        </w:rPr>
      </w:pPr>
      <w:r w:rsidRPr="008549F4">
        <w:rPr>
          <w:rFonts w:ascii="Arial" w:hAnsi="Arial" w:cs="Arial"/>
          <w:b/>
          <w:sz w:val="22"/>
          <w:szCs w:val="22"/>
          <w:u w:val="single"/>
        </w:rPr>
        <w:t>Questions:</w:t>
      </w:r>
      <w:r w:rsidR="00CC17AF" w:rsidRPr="008549F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46070" w:rsidRPr="00991494" w:rsidRDefault="00946070" w:rsidP="00946070">
      <w:pPr>
        <w:rPr>
          <w:rFonts w:ascii="Arial" w:hAnsi="Arial" w:cs="Arial"/>
          <w:sz w:val="22"/>
          <w:szCs w:val="22"/>
        </w:rPr>
      </w:pPr>
    </w:p>
    <w:p w:rsidR="00946070" w:rsidRPr="00991494" w:rsidRDefault="00946070" w:rsidP="00946070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 xml:space="preserve">Use the information provided </w:t>
      </w:r>
      <w:r w:rsidR="00286559">
        <w:rPr>
          <w:rFonts w:ascii="Arial" w:hAnsi="Arial" w:cs="Arial"/>
          <w:sz w:val="22"/>
          <w:szCs w:val="22"/>
        </w:rPr>
        <w:t>o</w:t>
      </w:r>
      <w:r w:rsidRPr="00991494">
        <w:rPr>
          <w:rFonts w:ascii="Arial" w:hAnsi="Arial" w:cs="Arial"/>
          <w:sz w:val="22"/>
          <w:szCs w:val="22"/>
        </w:rPr>
        <w:t>n the PE-1SSL</w:t>
      </w:r>
      <w:r>
        <w:rPr>
          <w:rFonts w:ascii="Arial" w:hAnsi="Arial" w:cs="Arial"/>
          <w:sz w:val="22"/>
          <w:szCs w:val="22"/>
        </w:rPr>
        <w:t xml:space="preserve"> to complete this worksheet and determine eligibility.  </w:t>
      </w:r>
      <w:r w:rsidRPr="00991494">
        <w:rPr>
          <w:rFonts w:ascii="Arial" w:hAnsi="Arial" w:cs="Arial"/>
          <w:b/>
          <w:sz w:val="22"/>
          <w:szCs w:val="22"/>
        </w:rPr>
        <w:t>Applicant statement is accepted for all factors.</w:t>
      </w: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A:  Receipt of MO HealthNet benefits</w:t>
      </w:r>
    </w:p>
    <w:p w:rsidR="00375441" w:rsidRPr="00375441" w:rsidRDefault="00E37E5B" w:rsidP="008549F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determine if individual is receiving full MO HealthNet benefits, check eMOMED or call the FSD Information Center (1-855-373-4636). </w:t>
      </w:r>
      <w:r w:rsidR="00375441" w:rsidRPr="00375441">
        <w:rPr>
          <w:rFonts w:ascii="Arial" w:hAnsi="Arial" w:cs="Arial"/>
          <w:sz w:val="22"/>
          <w:szCs w:val="22"/>
        </w:rPr>
        <w:t xml:space="preserve">Answer </w:t>
      </w:r>
      <w:r w:rsidR="00375441">
        <w:rPr>
          <w:rFonts w:ascii="Arial" w:hAnsi="Arial" w:cs="Arial"/>
          <w:sz w:val="22"/>
          <w:szCs w:val="22"/>
        </w:rPr>
        <w:t>“NO”</w:t>
      </w:r>
      <w:r w:rsidR="00375441" w:rsidRPr="00375441">
        <w:rPr>
          <w:rFonts w:ascii="Arial" w:hAnsi="Arial" w:cs="Arial"/>
          <w:sz w:val="22"/>
          <w:szCs w:val="22"/>
        </w:rPr>
        <w:t xml:space="preserve"> if applicant is not currently receiving Full MO HealthNet Benefits</w:t>
      </w:r>
      <w:r w:rsidR="00375441">
        <w:rPr>
          <w:rFonts w:ascii="Arial" w:hAnsi="Arial" w:cs="Arial"/>
          <w:sz w:val="22"/>
          <w:szCs w:val="22"/>
        </w:rPr>
        <w:t xml:space="preserve">. </w:t>
      </w:r>
    </w:p>
    <w:p w:rsidR="00375441" w:rsidRPr="00375441" w:rsidRDefault="00E37E5B" w:rsidP="00E37E5B">
      <w:pPr>
        <w:tabs>
          <w:tab w:val="left" w:pos="8613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C17AF" w:rsidRPr="00991494" w:rsidRDefault="00375441" w:rsidP="008549F4">
      <w:pPr>
        <w:ind w:left="360"/>
        <w:rPr>
          <w:rFonts w:ascii="Arial" w:hAnsi="Arial" w:cs="Arial"/>
          <w:sz w:val="22"/>
          <w:szCs w:val="22"/>
        </w:rPr>
      </w:pPr>
      <w:r w:rsidRPr="00375441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: </w:t>
      </w:r>
      <w:r w:rsidR="00CC17AF" w:rsidRPr="00991494">
        <w:rPr>
          <w:rFonts w:ascii="Arial" w:hAnsi="Arial" w:cs="Arial"/>
          <w:sz w:val="22"/>
          <w:szCs w:val="22"/>
        </w:rPr>
        <w:t>If a person is receiving Uninsured Women's Health Services (ME89)</w:t>
      </w:r>
      <w:r w:rsidR="006B5003">
        <w:rPr>
          <w:rFonts w:ascii="Arial" w:hAnsi="Arial" w:cs="Arial"/>
          <w:sz w:val="22"/>
          <w:szCs w:val="22"/>
        </w:rPr>
        <w:t xml:space="preserve">, </w:t>
      </w:r>
      <w:r w:rsidR="00CC17AF" w:rsidRPr="00991494">
        <w:rPr>
          <w:rFonts w:ascii="Arial" w:hAnsi="Arial" w:cs="Arial"/>
          <w:sz w:val="22"/>
          <w:szCs w:val="22"/>
        </w:rPr>
        <w:t>Extended Women's Health Services (ME80)</w:t>
      </w:r>
      <w:r w:rsidR="006B5003">
        <w:rPr>
          <w:rFonts w:ascii="Arial" w:hAnsi="Arial" w:cs="Arial"/>
          <w:sz w:val="22"/>
          <w:szCs w:val="22"/>
        </w:rPr>
        <w:t>, or Gateway to Better Health (ME 91, 92, or 93)</w:t>
      </w:r>
      <w:r w:rsidR="00CC17AF" w:rsidRPr="00991494">
        <w:rPr>
          <w:rFonts w:ascii="Arial" w:hAnsi="Arial" w:cs="Arial"/>
          <w:sz w:val="22"/>
          <w:szCs w:val="22"/>
        </w:rPr>
        <w:t xml:space="preserve"> they are not considered to be receiving full MO HealthNet benefits.  They may </w:t>
      </w:r>
      <w:r w:rsidR="006B5003">
        <w:rPr>
          <w:rFonts w:ascii="Arial" w:hAnsi="Arial" w:cs="Arial"/>
          <w:sz w:val="22"/>
          <w:szCs w:val="22"/>
        </w:rPr>
        <w:t xml:space="preserve">still </w:t>
      </w:r>
      <w:r w:rsidR="00CC17AF" w:rsidRPr="00991494">
        <w:rPr>
          <w:rFonts w:ascii="Arial" w:hAnsi="Arial" w:cs="Arial"/>
          <w:sz w:val="22"/>
          <w:szCs w:val="22"/>
        </w:rPr>
        <w:t xml:space="preserve">be eligible for PE. </w:t>
      </w:r>
      <w:r w:rsidR="00A05BD1" w:rsidRPr="00991494">
        <w:rPr>
          <w:rFonts w:ascii="Arial" w:hAnsi="Arial" w:cs="Arial"/>
          <w:sz w:val="22"/>
          <w:szCs w:val="22"/>
        </w:rPr>
        <w:t xml:space="preserve"> </w:t>
      </w:r>
    </w:p>
    <w:p w:rsidR="004D09CF" w:rsidRPr="00991494" w:rsidRDefault="004D09CF" w:rsidP="00CC17AF">
      <w:pPr>
        <w:rPr>
          <w:rFonts w:ascii="Arial" w:hAnsi="Arial" w:cs="Arial"/>
          <w:sz w:val="22"/>
          <w:szCs w:val="22"/>
        </w:rPr>
      </w:pPr>
    </w:p>
    <w:p w:rsidR="00E37E5B" w:rsidRDefault="00E37E5B" w:rsidP="00CC17AF">
      <w:pPr>
        <w:rPr>
          <w:rFonts w:ascii="Arial" w:hAnsi="Arial" w:cs="Arial"/>
          <w:b/>
          <w:sz w:val="22"/>
          <w:szCs w:val="22"/>
        </w:rPr>
      </w:pPr>
    </w:p>
    <w:p w:rsidR="00E37E5B" w:rsidRDefault="00E37E5B" w:rsidP="00CC17AF">
      <w:pPr>
        <w:rPr>
          <w:rFonts w:ascii="Arial" w:hAnsi="Arial" w:cs="Arial"/>
          <w:b/>
          <w:sz w:val="22"/>
          <w:szCs w:val="22"/>
        </w:rPr>
      </w:pPr>
    </w:p>
    <w:p w:rsidR="00E37E5B" w:rsidRDefault="00E37E5B" w:rsidP="00CC17AF">
      <w:pPr>
        <w:rPr>
          <w:rFonts w:ascii="Arial" w:hAnsi="Arial" w:cs="Arial"/>
          <w:b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lastRenderedPageBreak/>
        <w:t>B:  Receipt of Presumptive Eligibility Benefits</w:t>
      </w:r>
    </w:p>
    <w:p w:rsidR="00E37E5B" w:rsidRPr="00375441" w:rsidRDefault="00E37E5B" w:rsidP="00E37E5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determine if individual has received presumptive eligibility within the last 12 months, or if pregnant, within the current pregnancy, check eMOMED or call the FSD Information Center (1-855-373-4636). </w:t>
      </w:r>
      <w:r w:rsidRPr="00375441">
        <w:rPr>
          <w:rFonts w:ascii="Arial" w:hAnsi="Arial" w:cs="Arial"/>
          <w:sz w:val="22"/>
          <w:szCs w:val="22"/>
        </w:rPr>
        <w:t xml:space="preserve">Answer </w:t>
      </w:r>
      <w:r>
        <w:rPr>
          <w:rFonts w:ascii="Arial" w:hAnsi="Arial" w:cs="Arial"/>
          <w:sz w:val="22"/>
          <w:szCs w:val="22"/>
        </w:rPr>
        <w:t>“NO”</w:t>
      </w:r>
      <w:r w:rsidRPr="00375441">
        <w:rPr>
          <w:rFonts w:ascii="Arial" w:hAnsi="Arial" w:cs="Arial"/>
          <w:sz w:val="22"/>
          <w:szCs w:val="22"/>
        </w:rPr>
        <w:t xml:space="preserve"> if applicant </w:t>
      </w:r>
      <w:r>
        <w:rPr>
          <w:rFonts w:ascii="Arial" w:hAnsi="Arial" w:cs="Arial"/>
          <w:sz w:val="22"/>
          <w:szCs w:val="22"/>
        </w:rPr>
        <w:t>has</w:t>
      </w:r>
      <w:r w:rsidRPr="00375441">
        <w:rPr>
          <w:rFonts w:ascii="Arial" w:hAnsi="Arial" w:cs="Arial"/>
          <w:sz w:val="22"/>
          <w:szCs w:val="22"/>
        </w:rPr>
        <w:t xml:space="preserve"> not</w:t>
      </w:r>
      <w:r>
        <w:rPr>
          <w:rFonts w:ascii="Arial" w:hAnsi="Arial" w:cs="Arial"/>
          <w:sz w:val="22"/>
          <w:szCs w:val="22"/>
        </w:rPr>
        <w:t xml:space="preserve"> received presumptive eligibility within the specified timeframes. </w:t>
      </w:r>
    </w:p>
    <w:p w:rsidR="00364C86" w:rsidRDefault="00364C86" w:rsidP="00CC17AF">
      <w:pPr>
        <w:rPr>
          <w:rFonts w:ascii="Arial" w:hAnsi="Arial" w:cs="Arial"/>
          <w:b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C: Residency</w:t>
      </w:r>
    </w:p>
    <w:p w:rsidR="00CC17AF" w:rsidRPr="00991494" w:rsidRDefault="0070283D" w:rsidP="008549F4">
      <w:pPr>
        <w:ind w:left="36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To be eligible for PE, the applicant must</w:t>
      </w:r>
      <w:r w:rsidR="001C4C7D" w:rsidRPr="00991494">
        <w:rPr>
          <w:rFonts w:ascii="Arial" w:hAnsi="Arial" w:cs="Arial"/>
          <w:sz w:val="22"/>
          <w:szCs w:val="22"/>
        </w:rPr>
        <w:t xml:space="preserve"> attest that they are</w:t>
      </w:r>
      <w:r w:rsidRPr="00991494">
        <w:rPr>
          <w:rFonts w:ascii="Arial" w:hAnsi="Arial" w:cs="Arial"/>
          <w:sz w:val="22"/>
          <w:szCs w:val="22"/>
        </w:rPr>
        <w:t xml:space="preserve"> a Missouri resident.</w:t>
      </w:r>
    </w:p>
    <w:p w:rsidR="0070283D" w:rsidRPr="00991494" w:rsidRDefault="0070283D" w:rsidP="00CC17AF">
      <w:pPr>
        <w:rPr>
          <w:rFonts w:ascii="Arial" w:hAnsi="Arial" w:cs="Arial"/>
          <w:sz w:val="22"/>
          <w:szCs w:val="22"/>
        </w:rPr>
      </w:pPr>
    </w:p>
    <w:p w:rsidR="009633B2" w:rsidRDefault="00CC17AF" w:rsidP="00863D46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 xml:space="preserve">D:  </w:t>
      </w:r>
      <w:r w:rsidR="009633B2">
        <w:rPr>
          <w:rFonts w:ascii="Arial" w:hAnsi="Arial" w:cs="Arial"/>
          <w:b/>
          <w:sz w:val="22"/>
          <w:szCs w:val="22"/>
        </w:rPr>
        <w:t xml:space="preserve">Parent/ Caretaker </w:t>
      </w:r>
    </w:p>
    <w:p w:rsidR="009633B2" w:rsidRDefault="009633B2" w:rsidP="009633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must be a child in the household under the age of 19 that the parent/caretaker has care and control       over.</w:t>
      </w:r>
    </w:p>
    <w:p w:rsidR="00833946" w:rsidRDefault="00833946" w:rsidP="009633B2">
      <w:pPr>
        <w:ind w:left="360"/>
        <w:rPr>
          <w:rFonts w:ascii="Arial" w:hAnsi="Arial" w:cs="Arial"/>
          <w:sz w:val="22"/>
          <w:szCs w:val="22"/>
        </w:rPr>
      </w:pPr>
    </w:p>
    <w:p w:rsidR="00833946" w:rsidRPr="00833946" w:rsidRDefault="00833946" w:rsidP="009633B2">
      <w:pPr>
        <w:ind w:left="360"/>
        <w:rPr>
          <w:rFonts w:ascii="Arial" w:hAnsi="Arial" w:cs="Arial"/>
          <w:sz w:val="22"/>
          <w:szCs w:val="22"/>
        </w:rPr>
      </w:pPr>
      <w:r w:rsidRPr="006B5003">
        <w:rPr>
          <w:rFonts w:ascii="Arial" w:hAnsi="Arial" w:cs="Arial"/>
          <w:b/>
          <w:sz w:val="22"/>
          <w:szCs w:val="22"/>
        </w:rPr>
        <w:t xml:space="preserve">EXCEPTION: </w:t>
      </w:r>
      <w:r w:rsidRPr="006B5003">
        <w:rPr>
          <w:rFonts w:ascii="Arial" w:hAnsi="Arial" w:cs="Arial"/>
          <w:sz w:val="22"/>
          <w:szCs w:val="22"/>
        </w:rPr>
        <w:t>If a parent is claiming a child as a dependent on their taxes, but do not live in the same residence as the child, the parent can apply for PE for Parent/ Caretaker Relatives.</w:t>
      </w:r>
    </w:p>
    <w:p w:rsidR="009633B2" w:rsidRPr="009633B2" w:rsidRDefault="009633B2" w:rsidP="009633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5534B" w:rsidRDefault="009633B2" w:rsidP="00CC17AF">
      <w:pPr>
        <w:pStyle w:val="Heading1"/>
        <w:jc w:val="left"/>
        <w:rPr>
          <w:szCs w:val="22"/>
        </w:rPr>
      </w:pPr>
      <w:r>
        <w:rPr>
          <w:szCs w:val="22"/>
        </w:rPr>
        <w:t>E</w:t>
      </w:r>
      <w:r w:rsidR="00CC17AF" w:rsidRPr="00991494">
        <w:rPr>
          <w:szCs w:val="22"/>
        </w:rPr>
        <w:t xml:space="preserve">:  </w:t>
      </w:r>
      <w:r w:rsidR="00E5534B">
        <w:rPr>
          <w:szCs w:val="22"/>
        </w:rPr>
        <w:t>Citizenship</w:t>
      </w:r>
    </w:p>
    <w:p w:rsidR="00E5534B" w:rsidRDefault="00E5534B" w:rsidP="00E5534B">
      <w:pPr>
        <w:ind w:left="360"/>
        <w:rPr>
          <w:rFonts w:ascii="Arial" w:hAnsi="Arial" w:cs="Arial"/>
          <w:sz w:val="22"/>
          <w:szCs w:val="22"/>
        </w:rPr>
      </w:pPr>
      <w:r w:rsidRPr="00E5534B">
        <w:rPr>
          <w:rFonts w:ascii="Arial" w:hAnsi="Arial" w:cs="Arial"/>
          <w:sz w:val="22"/>
          <w:szCs w:val="22"/>
        </w:rPr>
        <w:t>Citizenship</w:t>
      </w:r>
      <w:r w:rsidR="00FB7A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must be self-attested for children</w:t>
      </w:r>
      <w:r w:rsidR="00953CBB">
        <w:rPr>
          <w:rFonts w:ascii="Arial" w:hAnsi="Arial" w:cs="Arial"/>
          <w:sz w:val="22"/>
          <w:szCs w:val="22"/>
        </w:rPr>
        <w:t xml:space="preserve"> and adults</w:t>
      </w:r>
      <w:r>
        <w:rPr>
          <w:rFonts w:ascii="Arial" w:hAnsi="Arial" w:cs="Arial"/>
          <w:sz w:val="22"/>
          <w:szCs w:val="22"/>
        </w:rPr>
        <w:t>, but pregnant women</w:t>
      </w:r>
      <w:r w:rsidR="00953CBB">
        <w:rPr>
          <w:rFonts w:ascii="Arial" w:hAnsi="Arial" w:cs="Arial"/>
          <w:sz w:val="22"/>
          <w:szCs w:val="22"/>
        </w:rPr>
        <w:t xml:space="preserve"> do not need to answer this question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7A6" w:rsidRDefault="00A317A6" w:rsidP="00A317A6">
      <w:pPr>
        <w:rPr>
          <w:rFonts w:ascii="Arial" w:hAnsi="Arial" w:cs="Arial"/>
          <w:sz w:val="22"/>
          <w:szCs w:val="22"/>
        </w:rPr>
      </w:pPr>
    </w:p>
    <w:p w:rsidR="00A317A6" w:rsidRDefault="00E5534B" w:rsidP="00CC17AF">
      <w:pPr>
        <w:pStyle w:val="Heading1"/>
        <w:jc w:val="left"/>
        <w:rPr>
          <w:szCs w:val="22"/>
        </w:rPr>
      </w:pPr>
      <w:r>
        <w:rPr>
          <w:szCs w:val="22"/>
        </w:rPr>
        <w:t xml:space="preserve">F:  </w:t>
      </w:r>
      <w:r w:rsidR="00A317A6">
        <w:rPr>
          <w:szCs w:val="22"/>
        </w:rPr>
        <w:t>Former Foster Care Youth</w:t>
      </w:r>
    </w:p>
    <w:p w:rsidR="00A317A6" w:rsidRDefault="00A317A6" w:rsidP="00A317A6">
      <w:pPr>
        <w:ind w:left="360"/>
        <w:rPr>
          <w:rFonts w:ascii="Arial" w:hAnsi="Arial" w:cs="Arial"/>
          <w:sz w:val="22"/>
          <w:szCs w:val="22"/>
        </w:rPr>
      </w:pPr>
      <w:r w:rsidRPr="00A317A6">
        <w:rPr>
          <w:rFonts w:ascii="Arial" w:hAnsi="Arial" w:cs="Arial"/>
          <w:sz w:val="22"/>
          <w:szCs w:val="22"/>
        </w:rPr>
        <w:t xml:space="preserve">Children’s Division must </w:t>
      </w:r>
      <w:r>
        <w:rPr>
          <w:rFonts w:ascii="Arial" w:hAnsi="Arial" w:cs="Arial"/>
          <w:sz w:val="22"/>
          <w:szCs w:val="22"/>
        </w:rPr>
        <w:t>be contacted for eligibility in this category:</w:t>
      </w:r>
    </w:p>
    <w:p w:rsidR="00A317A6" w:rsidRDefault="00AF547A" w:rsidP="00A317A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hyperlink r:id="rId10" w:history="1">
        <w:r w:rsidR="00A317A6" w:rsidRPr="00051922">
          <w:rPr>
            <w:rStyle w:val="Hyperlink"/>
            <w:rFonts w:ascii="Arial" w:hAnsi="Arial" w:cs="Arial"/>
          </w:rPr>
          <w:t>http://dss.mo.gov/cd/</w:t>
        </w:r>
      </w:hyperlink>
      <w:r w:rsidR="00A317A6">
        <w:rPr>
          <w:rFonts w:ascii="Arial" w:hAnsi="Arial" w:cs="Arial"/>
        </w:rPr>
        <w:t>; or</w:t>
      </w:r>
    </w:p>
    <w:p w:rsidR="00A317A6" w:rsidRPr="00A317A6" w:rsidRDefault="00A317A6" w:rsidP="00A317A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(573) 522-8024</w:t>
      </w:r>
    </w:p>
    <w:p w:rsidR="00A317A6" w:rsidRDefault="00A317A6" w:rsidP="00A31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G: </w:t>
      </w:r>
      <w:r w:rsidR="00364C8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Breast and Cervical Cancer Treatment (BCCT):</w:t>
      </w:r>
    </w:p>
    <w:p w:rsidR="00A317A6" w:rsidRDefault="00A317A6" w:rsidP="00A317A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Show-Me Healthy Women (SMHW) provider must determine eligibility for this category.  SMHW providers may be found at:</w:t>
      </w:r>
    </w:p>
    <w:p w:rsidR="00A317A6" w:rsidRPr="00A317A6" w:rsidRDefault="00AF547A" w:rsidP="00A317A6">
      <w:pPr>
        <w:ind w:left="360"/>
        <w:rPr>
          <w:rFonts w:ascii="Arial" w:hAnsi="Arial" w:cs="Arial"/>
          <w:sz w:val="22"/>
          <w:szCs w:val="22"/>
        </w:rPr>
      </w:pPr>
      <w:hyperlink r:id="rId11" w:history="1">
        <w:r w:rsidR="00A317A6" w:rsidRPr="00A317A6">
          <w:rPr>
            <w:rStyle w:val="Hyperlink"/>
            <w:rFonts w:ascii="Arial" w:hAnsi="Arial" w:cs="Arial"/>
            <w:sz w:val="22"/>
            <w:szCs w:val="22"/>
          </w:rPr>
          <w:t>http://health.mo.gov/living/healthcondiseases/chronic/showmehealthywomen/providerlist/</w:t>
        </w:r>
      </w:hyperlink>
    </w:p>
    <w:p w:rsidR="00A317A6" w:rsidRDefault="00A317A6" w:rsidP="00CC17AF">
      <w:pPr>
        <w:pStyle w:val="Heading1"/>
        <w:jc w:val="left"/>
        <w:rPr>
          <w:szCs w:val="22"/>
        </w:rPr>
      </w:pPr>
    </w:p>
    <w:p w:rsidR="00CC17AF" w:rsidRPr="00991494" w:rsidRDefault="00364C86" w:rsidP="00CC17AF">
      <w:pPr>
        <w:pStyle w:val="Heading1"/>
        <w:jc w:val="left"/>
        <w:rPr>
          <w:szCs w:val="22"/>
        </w:rPr>
      </w:pPr>
      <w:r>
        <w:rPr>
          <w:szCs w:val="22"/>
        </w:rPr>
        <w:t xml:space="preserve">H.  </w:t>
      </w:r>
      <w:r w:rsidR="008549F4">
        <w:rPr>
          <w:szCs w:val="22"/>
        </w:rPr>
        <w:t>Income Eligibility</w:t>
      </w:r>
      <w:r w:rsidR="00CC17AF" w:rsidRPr="00991494">
        <w:rPr>
          <w:szCs w:val="22"/>
        </w:rPr>
        <w:t xml:space="preserve">  </w:t>
      </w:r>
    </w:p>
    <w:p w:rsidR="00CC17AF" w:rsidRPr="00991494" w:rsidRDefault="00CC17AF" w:rsidP="00364C86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</w:rPr>
      </w:pPr>
      <w:r w:rsidRPr="00991494">
        <w:rPr>
          <w:rFonts w:ascii="Arial" w:hAnsi="Arial" w:cs="Arial"/>
        </w:rPr>
        <w:t>Compute family income according to the calculations addressed on the PE-</w:t>
      </w:r>
      <w:r w:rsidR="00A061F0">
        <w:rPr>
          <w:rFonts w:ascii="Arial" w:hAnsi="Arial" w:cs="Arial"/>
        </w:rPr>
        <w:t>2</w:t>
      </w:r>
      <w:r w:rsidRPr="00991494">
        <w:rPr>
          <w:rFonts w:ascii="Arial" w:hAnsi="Arial" w:cs="Arial"/>
        </w:rPr>
        <w:t xml:space="preserve"> WORKSHEET from information provided </w:t>
      </w:r>
      <w:r w:rsidR="00286559">
        <w:rPr>
          <w:rFonts w:ascii="Arial" w:hAnsi="Arial" w:cs="Arial"/>
        </w:rPr>
        <w:t>o</w:t>
      </w:r>
      <w:r w:rsidRPr="00991494">
        <w:rPr>
          <w:rFonts w:ascii="Arial" w:hAnsi="Arial" w:cs="Arial"/>
        </w:rPr>
        <w:t xml:space="preserve">n the </w:t>
      </w:r>
      <w:r w:rsidR="00C46CF3">
        <w:rPr>
          <w:rFonts w:ascii="Arial" w:hAnsi="Arial" w:cs="Arial"/>
        </w:rPr>
        <w:t>PE-1SSL</w:t>
      </w:r>
      <w:r w:rsidRPr="00991494">
        <w:rPr>
          <w:rFonts w:ascii="Arial" w:hAnsi="Arial" w:cs="Arial"/>
        </w:rPr>
        <w:t>.</w:t>
      </w:r>
    </w:p>
    <w:p w:rsidR="008549F4" w:rsidRDefault="00CC17AF" w:rsidP="008549F4">
      <w:pPr>
        <w:ind w:left="36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8</w:t>
      </w:r>
      <w:r w:rsidR="000D4AC7" w:rsidRPr="00991494">
        <w:rPr>
          <w:rFonts w:ascii="Arial" w:hAnsi="Arial" w:cs="Arial"/>
          <w:sz w:val="22"/>
          <w:szCs w:val="22"/>
        </w:rPr>
        <w:t xml:space="preserve">    Enter the appropriate standard from </w:t>
      </w:r>
      <w:r w:rsidR="00FB7A1A">
        <w:rPr>
          <w:rFonts w:ascii="Arial" w:hAnsi="Arial" w:cs="Arial"/>
          <w:sz w:val="22"/>
          <w:szCs w:val="22"/>
        </w:rPr>
        <w:t>Appendix A</w:t>
      </w:r>
      <w:r w:rsidR="000D4AC7" w:rsidRPr="00991494">
        <w:rPr>
          <w:rFonts w:ascii="Arial" w:hAnsi="Arial" w:cs="Arial"/>
          <w:sz w:val="22"/>
          <w:szCs w:val="22"/>
        </w:rPr>
        <w:t xml:space="preserve">. </w:t>
      </w:r>
      <w:r w:rsidR="008549F4">
        <w:rPr>
          <w:rFonts w:ascii="Arial" w:hAnsi="Arial" w:cs="Arial"/>
          <w:sz w:val="22"/>
          <w:szCs w:val="22"/>
        </w:rPr>
        <w:t>Spaces are provided to enter</w:t>
      </w:r>
    </w:p>
    <w:p w:rsidR="00CC17AF" w:rsidRPr="00991494" w:rsidRDefault="008549F4" w:rsidP="00CC1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standards</w:t>
      </w:r>
      <w:proofErr w:type="gramEnd"/>
      <w:r>
        <w:rPr>
          <w:rFonts w:ascii="Arial" w:hAnsi="Arial" w:cs="Arial"/>
          <w:sz w:val="22"/>
          <w:szCs w:val="22"/>
        </w:rPr>
        <w:t xml:space="preserve"> for both TEMP and SMHB, if </w:t>
      </w:r>
      <w:r w:rsidR="00FB7A1A">
        <w:rPr>
          <w:rFonts w:ascii="Arial" w:hAnsi="Arial" w:cs="Arial"/>
          <w:sz w:val="22"/>
          <w:szCs w:val="22"/>
        </w:rPr>
        <w:t>pregnant</w:t>
      </w:r>
      <w:r>
        <w:rPr>
          <w:rFonts w:ascii="Arial" w:hAnsi="Arial" w:cs="Arial"/>
          <w:sz w:val="22"/>
          <w:szCs w:val="22"/>
        </w:rPr>
        <w:t>.</w:t>
      </w:r>
    </w:p>
    <w:p w:rsidR="000D4AC7" w:rsidRPr="00991494" w:rsidRDefault="000D4AC7" w:rsidP="000D4AC7">
      <w:pPr>
        <w:pStyle w:val="BodyTextIndent"/>
        <w:ind w:left="0"/>
        <w:rPr>
          <w:szCs w:val="22"/>
        </w:rPr>
      </w:pPr>
    </w:p>
    <w:p w:rsidR="008549F4" w:rsidRDefault="00CC17AF" w:rsidP="000D4AC7">
      <w:pPr>
        <w:pStyle w:val="BodyTextIndent"/>
        <w:rPr>
          <w:szCs w:val="22"/>
        </w:rPr>
      </w:pPr>
      <w:r w:rsidRPr="00991494">
        <w:rPr>
          <w:szCs w:val="22"/>
        </w:rPr>
        <w:t xml:space="preserve">The federal poverty levels </w:t>
      </w:r>
      <w:r w:rsidR="008549F4">
        <w:rPr>
          <w:szCs w:val="22"/>
        </w:rPr>
        <w:t xml:space="preserve">normally </w:t>
      </w:r>
      <w:r w:rsidR="00FB7A1A">
        <w:rPr>
          <w:szCs w:val="22"/>
        </w:rPr>
        <w:t>increase on</w:t>
      </w:r>
      <w:r w:rsidRPr="00991494">
        <w:rPr>
          <w:szCs w:val="22"/>
        </w:rPr>
        <w:t xml:space="preserve"> April</w:t>
      </w:r>
      <w:r w:rsidR="00FB7A1A">
        <w:rPr>
          <w:szCs w:val="22"/>
        </w:rPr>
        <w:t xml:space="preserve"> 1st</w:t>
      </w:r>
      <w:r w:rsidRPr="00991494">
        <w:rPr>
          <w:szCs w:val="22"/>
        </w:rPr>
        <w:t xml:space="preserve"> of each year.  QEs will be notified of increases in the income limits.</w:t>
      </w:r>
    </w:p>
    <w:p w:rsidR="008549F4" w:rsidRDefault="008549F4" w:rsidP="008549F4">
      <w:pPr>
        <w:pStyle w:val="BodyTextIndent"/>
        <w:ind w:left="0"/>
        <w:rPr>
          <w:szCs w:val="22"/>
        </w:rPr>
      </w:pPr>
    </w:p>
    <w:p w:rsidR="00975751" w:rsidRPr="00991494" w:rsidRDefault="00364C86" w:rsidP="00B5683C">
      <w:pPr>
        <w:pStyle w:val="BodyTextIndent"/>
        <w:ind w:left="0"/>
        <w:rPr>
          <w:b/>
          <w:szCs w:val="22"/>
        </w:rPr>
      </w:pPr>
      <w:r>
        <w:rPr>
          <w:b/>
          <w:szCs w:val="22"/>
        </w:rPr>
        <w:t>I</w:t>
      </w:r>
      <w:r w:rsidR="008549F4">
        <w:rPr>
          <w:b/>
          <w:szCs w:val="22"/>
        </w:rPr>
        <w:t xml:space="preserve">.  </w:t>
      </w:r>
      <w:r w:rsidR="00975751" w:rsidRPr="00991494">
        <w:rPr>
          <w:b/>
          <w:szCs w:val="22"/>
        </w:rPr>
        <w:t>Standard</w:t>
      </w:r>
    </w:p>
    <w:p w:rsidR="000D4AC7" w:rsidRDefault="000D4AC7" w:rsidP="008549F4">
      <w:pPr>
        <w:ind w:left="36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If the standard for the appropriate assistance group size (F8) is more than income considered</w:t>
      </w:r>
      <w:r w:rsidR="00FB7A1A">
        <w:rPr>
          <w:rFonts w:ascii="Arial" w:hAnsi="Arial" w:cs="Arial"/>
          <w:sz w:val="22"/>
          <w:szCs w:val="22"/>
        </w:rPr>
        <w:t xml:space="preserve"> (</w:t>
      </w:r>
      <w:r w:rsidRPr="00991494">
        <w:rPr>
          <w:rFonts w:ascii="Arial" w:hAnsi="Arial" w:cs="Arial"/>
          <w:sz w:val="22"/>
          <w:szCs w:val="22"/>
        </w:rPr>
        <w:t>F7</w:t>
      </w:r>
      <w:r w:rsidR="00FB7A1A">
        <w:rPr>
          <w:rFonts w:ascii="Arial" w:hAnsi="Arial" w:cs="Arial"/>
          <w:sz w:val="22"/>
          <w:szCs w:val="22"/>
        </w:rPr>
        <w:t>)</w:t>
      </w:r>
      <w:r w:rsidRPr="00991494">
        <w:rPr>
          <w:rFonts w:ascii="Arial" w:hAnsi="Arial" w:cs="Arial"/>
          <w:sz w:val="22"/>
          <w:szCs w:val="22"/>
        </w:rPr>
        <w:t xml:space="preserve"> respond yes</w:t>
      </w:r>
      <w:r w:rsidR="007F24DF" w:rsidRPr="00991494">
        <w:rPr>
          <w:rFonts w:ascii="Arial" w:hAnsi="Arial" w:cs="Arial"/>
          <w:sz w:val="22"/>
          <w:szCs w:val="22"/>
        </w:rPr>
        <w:t xml:space="preserve"> and mark</w:t>
      </w:r>
      <w:r w:rsidR="00FB7A1A">
        <w:rPr>
          <w:rFonts w:ascii="Arial" w:hAnsi="Arial" w:cs="Arial"/>
          <w:sz w:val="22"/>
          <w:szCs w:val="22"/>
        </w:rPr>
        <w:t xml:space="preserve"> the “ELIGIBLE” box in section J</w:t>
      </w:r>
      <w:r w:rsidR="007F24DF" w:rsidRPr="00991494">
        <w:rPr>
          <w:rFonts w:ascii="Arial" w:hAnsi="Arial" w:cs="Arial"/>
          <w:sz w:val="22"/>
          <w:szCs w:val="22"/>
        </w:rPr>
        <w:t xml:space="preserve">. </w:t>
      </w:r>
      <w:r w:rsidRPr="00991494">
        <w:rPr>
          <w:rFonts w:ascii="Arial" w:hAnsi="Arial" w:cs="Arial"/>
          <w:sz w:val="22"/>
          <w:szCs w:val="22"/>
        </w:rPr>
        <w:t xml:space="preserve"> If not, respond no</w:t>
      </w:r>
      <w:r w:rsidR="007F24DF" w:rsidRPr="00991494">
        <w:rPr>
          <w:rFonts w:ascii="Arial" w:hAnsi="Arial" w:cs="Arial"/>
          <w:sz w:val="22"/>
          <w:szCs w:val="22"/>
        </w:rPr>
        <w:t>, mark t</w:t>
      </w:r>
      <w:r w:rsidR="00FB7A1A">
        <w:rPr>
          <w:rFonts w:ascii="Arial" w:hAnsi="Arial" w:cs="Arial"/>
          <w:sz w:val="22"/>
          <w:szCs w:val="22"/>
        </w:rPr>
        <w:t>he “INELIGIBLE” box in section J</w:t>
      </w:r>
      <w:r w:rsidR="007F24DF" w:rsidRPr="00991494">
        <w:rPr>
          <w:rFonts w:ascii="Arial" w:hAnsi="Arial" w:cs="Arial"/>
          <w:sz w:val="22"/>
          <w:szCs w:val="22"/>
        </w:rPr>
        <w:t>, and select a reason.</w:t>
      </w:r>
    </w:p>
    <w:p w:rsidR="00A061F0" w:rsidRDefault="00A061F0" w:rsidP="000D4AC7">
      <w:pPr>
        <w:rPr>
          <w:rFonts w:ascii="Arial" w:hAnsi="Arial" w:cs="Arial"/>
          <w:sz w:val="22"/>
          <w:szCs w:val="22"/>
        </w:rPr>
      </w:pPr>
    </w:p>
    <w:p w:rsidR="00A061F0" w:rsidRPr="00364C86" w:rsidRDefault="00A061F0" w:rsidP="00A061F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</w:t>
      </w:r>
      <w:r w:rsidRPr="00A061F0">
        <w:rPr>
          <w:rFonts w:ascii="Arial" w:hAnsi="Arial" w:cs="Arial"/>
          <w:b/>
        </w:rPr>
        <w:t>:</w:t>
      </w:r>
      <w:r w:rsidRPr="00A061F0">
        <w:rPr>
          <w:rFonts w:ascii="Arial" w:hAnsi="Arial" w:cs="Arial"/>
        </w:rPr>
        <w:t xml:space="preserve"> </w:t>
      </w:r>
      <w:r w:rsidRPr="00364C86">
        <w:rPr>
          <w:rFonts w:ascii="Arial" w:hAnsi="Arial" w:cs="Arial"/>
          <w:sz w:val="22"/>
          <w:szCs w:val="22"/>
        </w:rPr>
        <w:t>If the individual is pregnant enter the income standard for the household plus the number of unborn child(ren).</w:t>
      </w:r>
    </w:p>
    <w:p w:rsidR="00975751" w:rsidRPr="00991494" w:rsidRDefault="00975751" w:rsidP="00CC17AF">
      <w:pPr>
        <w:rPr>
          <w:rFonts w:ascii="Arial" w:hAnsi="Arial" w:cs="Arial"/>
          <w:sz w:val="22"/>
          <w:szCs w:val="22"/>
        </w:rPr>
      </w:pPr>
    </w:p>
    <w:p w:rsidR="00975751" w:rsidRPr="00991494" w:rsidRDefault="00364C86" w:rsidP="00CC17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975751" w:rsidRPr="00991494">
        <w:rPr>
          <w:rFonts w:ascii="Arial" w:hAnsi="Arial" w:cs="Arial"/>
          <w:b/>
          <w:sz w:val="22"/>
          <w:szCs w:val="22"/>
        </w:rPr>
        <w:t xml:space="preserve">.  </w:t>
      </w:r>
      <w:r w:rsidR="000D4AC7" w:rsidRPr="00991494">
        <w:rPr>
          <w:rFonts w:ascii="Arial" w:hAnsi="Arial" w:cs="Arial"/>
          <w:b/>
          <w:sz w:val="22"/>
          <w:szCs w:val="22"/>
        </w:rPr>
        <w:t>Decision</w:t>
      </w:r>
    </w:p>
    <w:p w:rsidR="00CC17AF" w:rsidRDefault="00CC17AF" w:rsidP="00CC17A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75441">
        <w:rPr>
          <w:rFonts w:ascii="Arial" w:hAnsi="Arial" w:cs="Arial"/>
          <w:b/>
        </w:rPr>
        <w:t>ELIGIBLE</w:t>
      </w:r>
      <w:r w:rsidRPr="00375441">
        <w:rPr>
          <w:rFonts w:ascii="Arial" w:hAnsi="Arial" w:cs="Arial"/>
        </w:rPr>
        <w:t>:  Mark this box if all eligibility criteria are met.</w:t>
      </w:r>
    </w:p>
    <w:p w:rsidR="000D4AC7" w:rsidRPr="00375441" w:rsidRDefault="00CC17AF" w:rsidP="000D4A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91494">
        <w:rPr>
          <w:rFonts w:ascii="Arial" w:hAnsi="Arial" w:cs="Arial"/>
          <w:b/>
        </w:rPr>
        <w:t xml:space="preserve">INELIGIBLE:  </w:t>
      </w:r>
      <w:r w:rsidRPr="00991494">
        <w:rPr>
          <w:rFonts w:ascii="Arial" w:hAnsi="Arial" w:cs="Arial"/>
        </w:rPr>
        <w:t>Mark this box if a</w:t>
      </w:r>
      <w:r w:rsidR="007F24DF" w:rsidRPr="00991494">
        <w:rPr>
          <w:rFonts w:ascii="Arial" w:hAnsi="Arial" w:cs="Arial"/>
        </w:rPr>
        <w:t>ny</w:t>
      </w:r>
      <w:r w:rsidRPr="00991494">
        <w:rPr>
          <w:rFonts w:ascii="Arial" w:hAnsi="Arial" w:cs="Arial"/>
        </w:rPr>
        <w:t xml:space="preserve"> eligibility criteria are not met.  Indicate the reason</w:t>
      </w:r>
      <w:r w:rsidR="00FB7A1A">
        <w:rPr>
          <w:rFonts w:ascii="Arial" w:hAnsi="Arial" w:cs="Arial"/>
        </w:rPr>
        <w:t xml:space="preserve"> applicant is ineligible</w:t>
      </w:r>
      <w:r w:rsidRPr="00991494">
        <w:rPr>
          <w:rFonts w:ascii="Arial" w:hAnsi="Arial" w:cs="Arial"/>
        </w:rPr>
        <w:t xml:space="preserve"> by checking the </w:t>
      </w:r>
      <w:r w:rsidR="007F24DF" w:rsidRPr="00991494">
        <w:rPr>
          <w:rFonts w:ascii="Arial" w:hAnsi="Arial" w:cs="Arial"/>
        </w:rPr>
        <w:t>appropriate box</w:t>
      </w:r>
      <w:r w:rsidRPr="00991494">
        <w:rPr>
          <w:rFonts w:ascii="Arial" w:hAnsi="Arial" w:cs="Arial"/>
        </w:rPr>
        <w:t>.</w:t>
      </w:r>
    </w:p>
    <w:p w:rsidR="000D4AC7" w:rsidRPr="00991494" w:rsidRDefault="000D4AC7" w:rsidP="000D4AC7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If person is ineligible, the applicant will</w:t>
      </w:r>
      <w:r w:rsidR="00A061F0">
        <w:rPr>
          <w:rFonts w:ascii="Arial" w:hAnsi="Arial" w:cs="Arial"/>
          <w:b/>
          <w:sz w:val="22"/>
          <w:szCs w:val="22"/>
        </w:rPr>
        <w:t xml:space="preserve"> only receive a </w:t>
      </w:r>
      <w:r w:rsidR="009633B2">
        <w:rPr>
          <w:rFonts w:ascii="Arial" w:hAnsi="Arial" w:cs="Arial"/>
          <w:b/>
          <w:sz w:val="22"/>
          <w:szCs w:val="22"/>
        </w:rPr>
        <w:t xml:space="preserve">signed </w:t>
      </w:r>
      <w:r w:rsidR="00A061F0">
        <w:rPr>
          <w:rFonts w:ascii="Arial" w:hAnsi="Arial" w:cs="Arial"/>
          <w:b/>
          <w:sz w:val="22"/>
          <w:szCs w:val="22"/>
        </w:rPr>
        <w:t>copy of the PE-2</w:t>
      </w:r>
      <w:r w:rsidRPr="00991494">
        <w:rPr>
          <w:rFonts w:ascii="Arial" w:hAnsi="Arial" w:cs="Arial"/>
          <w:b/>
          <w:sz w:val="22"/>
          <w:szCs w:val="22"/>
        </w:rPr>
        <w:t xml:space="preserve"> Worksheet. </w:t>
      </w:r>
      <w:r w:rsidR="007F24DF" w:rsidRPr="00991494">
        <w:rPr>
          <w:rFonts w:ascii="Arial" w:hAnsi="Arial" w:cs="Arial"/>
          <w:b/>
          <w:sz w:val="22"/>
          <w:szCs w:val="22"/>
        </w:rPr>
        <w:t xml:space="preserve">QE should advise applicant </w:t>
      </w:r>
      <w:r w:rsidR="001A0907" w:rsidRPr="00991494">
        <w:rPr>
          <w:rFonts w:ascii="Arial" w:hAnsi="Arial" w:cs="Arial"/>
          <w:b/>
          <w:sz w:val="22"/>
          <w:szCs w:val="22"/>
        </w:rPr>
        <w:t>they may want to</w:t>
      </w:r>
      <w:r w:rsidR="007F24DF" w:rsidRPr="00991494">
        <w:rPr>
          <w:rFonts w:ascii="Arial" w:hAnsi="Arial" w:cs="Arial"/>
          <w:b/>
          <w:sz w:val="22"/>
          <w:szCs w:val="22"/>
        </w:rPr>
        <w:t xml:space="preserve"> apply for regular MO HealthNet coverage. </w:t>
      </w:r>
    </w:p>
    <w:sectPr w:rsidR="000D4AC7" w:rsidRPr="00991494" w:rsidSect="007F24D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FD" w:rsidRDefault="001C4C7D">
      <w:r>
        <w:separator/>
      </w:r>
    </w:p>
  </w:endnote>
  <w:endnote w:type="continuationSeparator" w:id="0">
    <w:p w:rsidR="009103FD" w:rsidRDefault="001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BF" w:rsidRPr="00DD2EBF" w:rsidRDefault="00DD2EBF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="008549F4">
      <w:rPr>
        <w:rFonts w:ascii="Arial" w:hAnsi="Arial" w:cs="Arial"/>
        <w:sz w:val="18"/>
        <w:szCs w:val="18"/>
      </w:rPr>
      <w:t xml:space="preserve">Revised </w:t>
    </w:r>
    <w:r w:rsidR="0056017C">
      <w:rPr>
        <w:rFonts w:ascii="Arial" w:hAnsi="Arial" w:cs="Arial"/>
        <w:sz w:val="18"/>
        <w:szCs w:val="18"/>
      </w:rPr>
      <w:t>0</w:t>
    </w:r>
    <w:r w:rsidR="00FB7A1A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/</w:t>
    </w:r>
    <w:r w:rsidR="0056017C">
      <w:rPr>
        <w:rFonts w:ascii="Arial" w:hAnsi="Arial" w:cs="Arial"/>
        <w:sz w:val="18"/>
        <w:szCs w:val="18"/>
      </w:rPr>
      <w:t>2</w:t>
    </w:r>
    <w:r w:rsidR="00FB7A1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/201</w:t>
    </w:r>
    <w:r w:rsidR="0056017C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FD" w:rsidRDefault="001C4C7D">
      <w:r>
        <w:separator/>
      </w:r>
    </w:p>
  </w:footnote>
  <w:footnote w:type="continuationSeparator" w:id="0">
    <w:p w:rsidR="009103FD" w:rsidRDefault="001C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2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6DD0A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D7C75E7"/>
    <w:multiLevelType w:val="singleLevel"/>
    <w:tmpl w:val="E5E2C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6FE8745A"/>
    <w:multiLevelType w:val="multilevel"/>
    <w:tmpl w:val="D7567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8707D2"/>
    <w:multiLevelType w:val="hybridMultilevel"/>
    <w:tmpl w:val="2C3E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23CC1"/>
    <w:multiLevelType w:val="hybridMultilevel"/>
    <w:tmpl w:val="02EA45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AF"/>
    <w:rsid w:val="000408CF"/>
    <w:rsid w:val="000D4AC7"/>
    <w:rsid w:val="001A0907"/>
    <w:rsid w:val="001C4C7D"/>
    <w:rsid w:val="00212E9A"/>
    <w:rsid w:val="00221333"/>
    <w:rsid w:val="00227536"/>
    <w:rsid w:val="002835AB"/>
    <w:rsid w:val="00286559"/>
    <w:rsid w:val="00364C86"/>
    <w:rsid w:val="00375441"/>
    <w:rsid w:val="00426E92"/>
    <w:rsid w:val="004D09CF"/>
    <w:rsid w:val="004F4B32"/>
    <w:rsid w:val="00521387"/>
    <w:rsid w:val="0056017C"/>
    <w:rsid w:val="005A7798"/>
    <w:rsid w:val="005F59A7"/>
    <w:rsid w:val="006B5003"/>
    <w:rsid w:val="0070283D"/>
    <w:rsid w:val="007F24DF"/>
    <w:rsid w:val="00833946"/>
    <w:rsid w:val="008549F4"/>
    <w:rsid w:val="00863D46"/>
    <w:rsid w:val="00877004"/>
    <w:rsid w:val="008841C9"/>
    <w:rsid w:val="009103FD"/>
    <w:rsid w:val="00946070"/>
    <w:rsid w:val="00953CBB"/>
    <w:rsid w:val="009633B2"/>
    <w:rsid w:val="00975751"/>
    <w:rsid w:val="00991494"/>
    <w:rsid w:val="00A05BD1"/>
    <w:rsid w:val="00A061F0"/>
    <w:rsid w:val="00A317A6"/>
    <w:rsid w:val="00A4257C"/>
    <w:rsid w:val="00A55ACC"/>
    <w:rsid w:val="00A863F4"/>
    <w:rsid w:val="00A974C0"/>
    <w:rsid w:val="00AF547A"/>
    <w:rsid w:val="00B5683C"/>
    <w:rsid w:val="00B755A5"/>
    <w:rsid w:val="00C10B5B"/>
    <w:rsid w:val="00C46CF3"/>
    <w:rsid w:val="00CB09AD"/>
    <w:rsid w:val="00CC17AF"/>
    <w:rsid w:val="00DD2EBF"/>
    <w:rsid w:val="00E37E5B"/>
    <w:rsid w:val="00E5534B"/>
    <w:rsid w:val="00F25765"/>
    <w:rsid w:val="00F40331"/>
    <w:rsid w:val="00F62246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17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7AF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rsid w:val="00CC1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17A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C17AF"/>
    <w:pPr>
      <w:ind w:left="36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C17AF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rsid w:val="00CC1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7AF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17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7AF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rsid w:val="00CC1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17A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C17AF"/>
    <w:pPr>
      <w:ind w:left="36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C17AF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rsid w:val="00CC1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7AF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alth.mo.gov/living/healthcondiseases/chronic/showmehealthywomen/providerlis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ss.mo.gov/c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SD.MEDES@dss.mo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EC99-2F11-4772-8140-3BA5D2DC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770</Words>
  <Characters>4394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fletnq8</cp:lastModifiedBy>
  <cp:revision>5</cp:revision>
  <cp:lastPrinted>2016-08-25T15:47:00Z</cp:lastPrinted>
  <dcterms:created xsi:type="dcterms:W3CDTF">2016-08-12T15:44:00Z</dcterms:created>
  <dcterms:modified xsi:type="dcterms:W3CDTF">2016-08-25T15:48:00Z</dcterms:modified>
</cp:coreProperties>
</file>