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EC" w:rsidRPr="00A36317" w:rsidRDefault="00C47B9B" w:rsidP="00E81DF1">
      <w:pPr>
        <w:spacing w:after="0" w:line="240" w:lineRule="auto"/>
        <w:rPr>
          <w:rFonts w:ascii="Times New Roman" w:eastAsia="Times New Roman" w:hAnsi="Times New Roman" w:cs="Times New Roman"/>
          <w:sz w:val="32"/>
          <w:szCs w:val="28"/>
        </w:rPr>
      </w:pPr>
      <w:bookmarkStart w:id="0" w:name="_GoBack"/>
      <w:bookmarkEnd w:id="0"/>
      <w:r w:rsidRPr="005569EB">
        <w:rPr>
          <w:rFonts w:ascii="Times New Roman" w:eastAsia="Times New Roman" w:hAnsi="Times New Roman" w:cs="Times New Roman"/>
          <w:b/>
          <w:i/>
          <w:sz w:val="28"/>
          <w:szCs w:val="28"/>
        </w:rPr>
        <w:t>Diligent Recruitment Plan</w:t>
      </w:r>
      <w:r w:rsidR="00A36317">
        <w:rPr>
          <w:rFonts w:ascii="Times New Roman" w:eastAsia="Times New Roman" w:hAnsi="Times New Roman" w:cs="Times New Roman"/>
          <w:b/>
          <w:i/>
          <w:sz w:val="28"/>
          <w:szCs w:val="28"/>
        </w:rPr>
        <w:tab/>
      </w:r>
      <w:r w:rsidR="00A36317">
        <w:rPr>
          <w:rFonts w:ascii="Times New Roman" w:eastAsia="Times New Roman" w:hAnsi="Times New Roman" w:cs="Times New Roman"/>
          <w:b/>
          <w:i/>
          <w:sz w:val="28"/>
          <w:szCs w:val="28"/>
        </w:rPr>
        <w:tab/>
      </w:r>
      <w:r w:rsidR="00A36317">
        <w:rPr>
          <w:rFonts w:ascii="Times New Roman" w:eastAsia="Times New Roman" w:hAnsi="Times New Roman" w:cs="Times New Roman"/>
          <w:b/>
          <w:i/>
          <w:sz w:val="28"/>
          <w:szCs w:val="28"/>
        </w:rPr>
        <w:tab/>
        <w:t xml:space="preserve">      </w:t>
      </w:r>
      <w:r w:rsidR="009E50D4" w:rsidRPr="00A36317">
        <w:rPr>
          <w:rFonts w:ascii="Times New Roman" w:eastAsia="Times New Roman" w:hAnsi="Times New Roman" w:cs="Times New Roman"/>
          <w:sz w:val="24"/>
          <w:szCs w:val="28"/>
        </w:rPr>
        <w:t xml:space="preserve">Missouri 2021 APSR - </w:t>
      </w:r>
      <w:r w:rsidR="00CE11F1" w:rsidRPr="00A36317">
        <w:rPr>
          <w:rFonts w:ascii="Times New Roman" w:eastAsia="Times New Roman" w:hAnsi="Times New Roman" w:cs="Times New Roman"/>
          <w:sz w:val="24"/>
          <w:szCs w:val="28"/>
        </w:rPr>
        <w:t>Attachment</w:t>
      </w:r>
      <w:r w:rsidR="0054417A" w:rsidRPr="00A36317">
        <w:rPr>
          <w:rFonts w:ascii="Times New Roman" w:eastAsia="Times New Roman" w:hAnsi="Times New Roman" w:cs="Times New Roman"/>
          <w:sz w:val="24"/>
          <w:szCs w:val="28"/>
        </w:rPr>
        <w:t xml:space="preserve"> </w:t>
      </w:r>
      <w:r w:rsidR="001F61A8">
        <w:rPr>
          <w:rFonts w:ascii="Times New Roman" w:eastAsia="Times New Roman" w:hAnsi="Times New Roman" w:cs="Times New Roman"/>
          <w:sz w:val="24"/>
          <w:szCs w:val="28"/>
        </w:rPr>
        <w:t>B</w:t>
      </w:r>
    </w:p>
    <w:p w:rsidR="00C47B9B" w:rsidRPr="00A36317" w:rsidRDefault="00C47B9B" w:rsidP="00E81DF1">
      <w:pPr>
        <w:spacing w:after="0" w:line="240" w:lineRule="auto"/>
        <w:rPr>
          <w:rFonts w:ascii="Times New Roman" w:eastAsia="Times New Roman" w:hAnsi="Times New Roman" w:cs="Times New Roman"/>
          <w:b/>
          <w:i/>
          <w:sz w:val="32"/>
          <w:szCs w:val="28"/>
        </w:rPr>
      </w:pPr>
    </w:p>
    <w:p w:rsidR="00E81DF1" w:rsidRPr="00A36317" w:rsidRDefault="00E81DF1" w:rsidP="00E81DF1">
      <w:pPr>
        <w:rPr>
          <w:rFonts w:ascii="Times New Roman" w:hAnsi="Times New Roman" w:cs="Times New Roman"/>
          <w:sz w:val="24"/>
        </w:rPr>
      </w:pPr>
      <w:r w:rsidRPr="00A36317">
        <w:rPr>
          <w:rFonts w:ascii="Times New Roman" w:hAnsi="Times New Roman" w:cs="Times New Roman"/>
          <w:sz w:val="24"/>
        </w:rPr>
        <w:t xml:space="preserve">Section 422(b)(7) of the Social Security Act requires that the state provide for the diligent recruitment of foster and adoptive families who reflect the ethnic and racial diversity of children in the state for whom foster and adoptive homes are sought.  There are no prohibitive policies or laws in Missouri that limit the state’s ability to recruit foster and adoptive parents </w:t>
      </w:r>
      <w:r w:rsidR="00A60614" w:rsidRPr="00A36317">
        <w:rPr>
          <w:rFonts w:ascii="Times New Roman" w:hAnsi="Times New Roman" w:cs="Times New Roman"/>
          <w:sz w:val="24"/>
        </w:rPr>
        <w:t xml:space="preserve">who </w:t>
      </w:r>
      <w:r w:rsidRPr="00A36317">
        <w:rPr>
          <w:rFonts w:ascii="Times New Roman" w:hAnsi="Times New Roman" w:cs="Times New Roman"/>
          <w:sz w:val="24"/>
        </w:rPr>
        <w:t>reflect the diversity of children in Children’s Division’s custody.</w:t>
      </w:r>
      <w:r w:rsidR="00BC7B6F" w:rsidRPr="00A36317">
        <w:rPr>
          <w:rFonts w:ascii="Times New Roman" w:hAnsi="Times New Roman" w:cs="Times New Roman"/>
          <w:sz w:val="24"/>
        </w:rPr>
        <w:t xml:space="preserve">  In Missouri, targeted recruitment strategies occur statewide, initiated by the local office based on the needs of each child</w:t>
      </w:r>
      <w:r w:rsidR="00A60614" w:rsidRPr="00A36317">
        <w:rPr>
          <w:rFonts w:ascii="Times New Roman" w:hAnsi="Times New Roman" w:cs="Times New Roman"/>
          <w:sz w:val="24"/>
        </w:rPr>
        <w:t xml:space="preserve"> as well as general recruitment efforts throughout the state.  </w:t>
      </w:r>
      <w:r w:rsidR="00BC7B6F" w:rsidRPr="00A36317">
        <w:rPr>
          <w:rFonts w:ascii="Times New Roman" w:hAnsi="Times New Roman" w:cs="Times New Roman"/>
          <w:sz w:val="24"/>
        </w:rPr>
        <w:t xml:space="preserve">  </w:t>
      </w:r>
    </w:p>
    <w:p w:rsidR="00E81DF1" w:rsidRPr="00A36317" w:rsidRDefault="00E81DF1" w:rsidP="00E81DF1">
      <w:pPr>
        <w:rPr>
          <w:rFonts w:ascii="Times New Roman" w:hAnsi="Times New Roman" w:cs="Times New Roman"/>
          <w:sz w:val="24"/>
        </w:rPr>
      </w:pPr>
      <w:r w:rsidRPr="00A36317">
        <w:rPr>
          <w:rFonts w:ascii="Times New Roman" w:hAnsi="Times New Roman" w:cs="Times New Roman"/>
          <w:sz w:val="24"/>
        </w:rPr>
        <w:t>To plan for years 2015-2019</w:t>
      </w:r>
      <w:r w:rsidR="00C47B9B" w:rsidRPr="00A36317">
        <w:rPr>
          <w:rFonts w:ascii="Times New Roman" w:hAnsi="Times New Roman" w:cs="Times New Roman"/>
          <w:sz w:val="24"/>
        </w:rPr>
        <w:t>,</w:t>
      </w:r>
      <w:r w:rsidRPr="00A36317">
        <w:rPr>
          <w:rFonts w:ascii="Times New Roman" w:hAnsi="Times New Roman" w:cs="Times New Roman"/>
          <w:sz w:val="24"/>
        </w:rPr>
        <w:t xml:space="preserve"> Missouri took a collaborative approach of engaging private and public partners in considering the questions posed in the Diligent Recruitment Navigator provided by the Children’s Bureau as developed by the NRC for Diligent Recruitment at AdoptUSKids.   During 2015 meetings continued with the following groups to illicit input on the most effective collaboration for recruitment planning:</w:t>
      </w:r>
    </w:p>
    <w:p w:rsidR="00E81DF1" w:rsidRPr="00A36317" w:rsidRDefault="00E81DF1" w:rsidP="00964BE9">
      <w:pPr>
        <w:numPr>
          <w:ilvl w:val="0"/>
          <w:numId w:val="1"/>
        </w:numPr>
        <w:spacing w:after="0"/>
        <w:contextualSpacing/>
        <w:rPr>
          <w:rFonts w:ascii="Times New Roman" w:hAnsi="Times New Roman" w:cs="Times New Roman"/>
          <w:sz w:val="24"/>
        </w:rPr>
      </w:pPr>
      <w:r w:rsidRPr="00A36317">
        <w:rPr>
          <w:rFonts w:ascii="Times New Roman" w:hAnsi="Times New Roman" w:cs="Times New Roman"/>
          <w:sz w:val="24"/>
        </w:rPr>
        <w:t>Adoption Resource Centers in Kansas City, St. Louis, Central Missouri and Springfield</w:t>
      </w:r>
    </w:p>
    <w:p w:rsidR="00E81DF1" w:rsidRPr="00A36317" w:rsidRDefault="00E81DF1" w:rsidP="00964BE9">
      <w:pPr>
        <w:numPr>
          <w:ilvl w:val="0"/>
          <w:numId w:val="1"/>
        </w:numPr>
        <w:spacing w:after="0"/>
        <w:contextualSpacing/>
        <w:rPr>
          <w:rFonts w:ascii="Times New Roman" w:hAnsi="Times New Roman" w:cs="Times New Roman"/>
          <w:sz w:val="24"/>
        </w:rPr>
      </w:pPr>
      <w:r w:rsidRPr="00A36317">
        <w:rPr>
          <w:rFonts w:ascii="Times New Roman" w:hAnsi="Times New Roman" w:cs="Times New Roman"/>
          <w:sz w:val="24"/>
        </w:rPr>
        <w:t xml:space="preserve">Resource Team of Southwest Missouri </w:t>
      </w:r>
    </w:p>
    <w:p w:rsidR="00E81DF1" w:rsidRPr="00A36317" w:rsidRDefault="00E81DF1" w:rsidP="00964BE9">
      <w:pPr>
        <w:numPr>
          <w:ilvl w:val="0"/>
          <w:numId w:val="1"/>
        </w:numPr>
        <w:spacing w:after="0"/>
        <w:contextualSpacing/>
        <w:rPr>
          <w:rFonts w:ascii="Times New Roman" w:hAnsi="Times New Roman" w:cs="Times New Roman"/>
          <w:sz w:val="24"/>
        </w:rPr>
      </w:pPr>
      <w:r w:rsidRPr="00A36317">
        <w:rPr>
          <w:rFonts w:ascii="Times New Roman" w:hAnsi="Times New Roman" w:cs="Times New Roman"/>
          <w:sz w:val="24"/>
        </w:rPr>
        <w:t xml:space="preserve">Cornerstones of Care Recruitment and Retention Privatization Contractor in Kansas City and the Northwest Region </w:t>
      </w:r>
    </w:p>
    <w:p w:rsidR="00E81DF1" w:rsidRPr="00A36317" w:rsidRDefault="00E81DF1" w:rsidP="00964BE9">
      <w:pPr>
        <w:numPr>
          <w:ilvl w:val="0"/>
          <w:numId w:val="1"/>
        </w:numPr>
        <w:spacing w:after="0"/>
        <w:contextualSpacing/>
        <w:rPr>
          <w:rFonts w:ascii="Times New Roman" w:hAnsi="Times New Roman" w:cs="Times New Roman"/>
          <w:sz w:val="24"/>
        </w:rPr>
      </w:pPr>
      <w:r w:rsidRPr="00A36317">
        <w:rPr>
          <w:rFonts w:ascii="Times New Roman" w:hAnsi="Times New Roman" w:cs="Times New Roman"/>
          <w:sz w:val="24"/>
        </w:rPr>
        <w:t>Global Orphan Project in Kansas City and the Northern region</w:t>
      </w:r>
    </w:p>
    <w:p w:rsidR="00E81DF1" w:rsidRPr="00A36317" w:rsidRDefault="00E81DF1" w:rsidP="00964BE9">
      <w:pPr>
        <w:numPr>
          <w:ilvl w:val="0"/>
          <w:numId w:val="1"/>
        </w:numPr>
        <w:spacing w:after="0"/>
        <w:contextualSpacing/>
        <w:rPr>
          <w:rFonts w:ascii="Times New Roman" w:hAnsi="Times New Roman" w:cs="Times New Roman"/>
          <w:sz w:val="24"/>
        </w:rPr>
      </w:pPr>
      <w:r w:rsidRPr="00A36317">
        <w:rPr>
          <w:rFonts w:ascii="Times New Roman" w:hAnsi="Times New Roman" w:cs="Times New Roman"/>
          <w:sz w:val="24"/>
        </w:rPr>
        <w:t>Adoption Exchange of Missouri</w:t>
      </w:r>
    </w:p>
    <w:p w:rsidR="00E81DF1" w:rsidRPr="00A36317" w:rsidRDefault="00E81DF1" w:rsidP="00964BE9">
      <w:pPr>
        <w:numPr>
          <w:ilvl w:val="0"/>
          <w:numId w:val="1"/>
        </w:numPr>
        <w:spacing w:after="0"/>
        <w:contextualSpacing/>
        <w:rPr>
          <w:rFonts w:ascii="Times New Roman" w:hAnsi="Times New Roman" w:cs="Times New Roman"/>
          <w:sz w:val="24"/>
        </w:rPr>
      </w:pPr>
      <w:r w:rsidRPr="00A36317">
        <w:rPr>
          <w:rFonts w:ascii="Times New Roman" w:hAnsi="Times New Roman" w:cs="Times New Roman"/>
          <w:sz w:val="24"/>
        </w:rPr>
        <w:t xml:space="preserve">Recruitment and Retention Workgroup </w:t>
      </w:r>
    </w:p>
    <w:p w:rsidR="00E81DF1" w:rsidRPr="00A36317" w:rsidRDefault="00E81DF1" w:rsidP="00964BE9">
      <w:pPr>
        <w:numPr>
          <w:ilvl w:val="0"/>
          <w:numId w:val="1"/>
        </w:numPr>
        <w:spacing w:after="0"/>
        <w:contextualSpacing/>
        <w:rPr>
          <w:rFonts w:ascii="Times New Roman" w:hAnsi="Times New Roman" w:cs="Times New Roman"/>
          <w:sz w:val="24"/>
        </w:rPr>
      </w:pPr>
      <w:r w:rsidRPr="00A36317">
        <w:rPr>
          <w:rFonts w:ascii="Times New Roman" w:hAnsi="Times New Roman" w:cs="Times New Roman"/>
          <w:sz w:val="24"/>
        </w:rPr>
        <w:t>CFSR Advisory Committee</w:t>
      </w:r>
    </w:p>
    <w:p w:rsidR="00014381" w:rsidRPr="00A36317" w:rsidRDefault="00E81DF1" w:rsidP="00E81DF1">
      <w:pPr>
        <w:numPr>
          <w:ilvl w:val="0"/>
          <w:numId w:val="1"/>
        </w:numPr>
        <w:spacing w:after="0"/>
        <w:contextualSpacing/>
        <w:rPr>
          <w:rFonts w:ascii="Times New Roman" w:hAnsi="Times New Roman" w:cs="Times New Roman"/>
          <w:sz w:val="24"/>
        </w:rPr>
      </w:pPr>
      <w:r w:rsidRPr="00A36317">
        <w:rPr>
          <w:rFonts w:ascii="Times New Roman" w:hAnsi="Times New Roman" w:cs="Times New Roman"/>
          <w:sz w:val="24"/>
        </w:rPr>
        <w:t>Missouri State Foster Care and Adoption Board</w:t>
      </w:r>
    </w:p>
    <w:p w:rsidR="00014381" w:rsidRPr="00A36317" w:rsidRDefault="00014381" w:rsidP="00014381">
      <w:pPr>
        <w:spacing w:after="0"/>
        <w:ind w:left="720"/>
        <w:contextualSpacing/>
        <w:rPr>
          <w:rFonts w:ascii="Times New Roman" w:hAnsi="Times New Roman" w:cs="Times New Roman"/>
          <w:sz w:val="24"/>
        </w:rPr>
      </w:pPr>
    </w:p>
    <w:p w:rsidR="00E81DF1" w:rsidRPr="00A36317" w:rsidRDefault="00E81DF1" w:rsidP="00014381">
      <w:pPr>
        <w:spacing w:after="0"/>
        <w:contextualSpacing/>
        <w:rPr>
          <w:rFonts w:ascii="Times New Roman" w:hAnsi="Times New Roman" w:cs="Times New Roman"/>
          <w:sz w:val="24"/>
        </w:rPr>
      </w:pPr>
      <w:r w:rsidRPr="00A36317">
        <w:rPr>
          <w:rFonts w:ascii="Times New Roman" w:hAnsi="Times New Roman" w:cs="Times New Roman"/>
          <w:sz w:val="24"/>
        </w:rPr>
        <w:t>During these meetings many of these groups were asked to identify a representative to attend the statewide recruitment committee in 2015-2019.  Not all groups were asked to provide a representative as they were interested in providing feedback within their ongoing meetings and requested updates as the plan develops.  In addition to the representatives identified the team is comprised of standing members including:</w:t>
      </w:r>
    </w:p>
    <w:p w:rsidR="00014381" w:rsidRPr="00A36317" w:rsidRDefault="00014381" w:rsidP="00014381">
      <w:pPr>
        <w:spacing w:after="0"/>
        <w:contextualSpacing/>
        <w:rPr>
          <w:rFonts w:ascii="Times New Roman" w:hAnsi="Times New Roman" w:cs="Times New Roman"/>
          <w:sz w:val="24"/>
        </w:rPr>
      </w:pPr>
    </w:p>
    <w:p w:rsidR="00E81DF1" w:rsidRPr="00A36317" w:rsidRDefault="00E81DF1" w:rsidP="00964BE9">
      <w:pPr>
        <w:numPr>
          <w:ilvl w:val="0"/>
          <w:numId w:val="2"/>
        </w:numPr>
        <w:spacing w:after="0"/>
        <w:contextualSpacing/>
        <w:rPr>
          <w:rFonts w:ascii="Times New Roman" w:hAnsi="Times New Roman" w:cs="Times New Roman"/>
          <w:sz w:val="24"/>
        </w:rPr>
      </w:pPr>
      <w:r w:rsidRPr="00A36317">
        <w:rPr>
          <w:rFonts w:ascii="Times New Roman" w:hAnsi="Times New Roman" w:cs="Times New Roman"/>
          <w:sz w:val="24"/>
        </w:rPr>
        <w:t xml:space="preserve">Staff from the Adoption Exchange of Missouri </w:t>
      </w:r>
    </w:p>
    <w:p w:rsidR="00E81DF1" w:rsidRPr="00A36317" w:rsidRDefault="00E81DF1" w:rsidP="00964BE9">
      <w:pPr>
        <w:numPr>
          <w:ilvl w:val="0"/>
          <w:numId w:val="2"/>
        </w:numPr>
        <w:spacing w:after="0"/>
        <w:contextualSpacing/>
        <w:rPr>
          <w:rFonts w:ascii="Times New Roman" w:hAnsi="Times New Roman" w:cs="Times New Roman"/>
          <w:sz w:val="24"/>
        </w:rPr>
      </w:pPr>
      <w:r w:rsidRPr="00A36317">
        <w:rPr>
          <w:rFonts w:ascii="Times New Roman" w:hAnsi="Times New Roman" w:cs="Times New Roman"/>
          <w:sz w:val="24"/>
        </w:rPr>
        <w:t>Communications Director from the Department of Social Services</w:t>
      </w:r>
    </w:p>
    <w:p w:rsidR="00E81DF1" w:rsidRPr="00A36317" w:rsidRDefault="00E81DF1" w:rsidP="00964BE9">
      <w:pPr>
        <w:numPr>
          <w:ilvl w:val="0"/>
          <w:numId w:val="2"/>
        </w:numPr>
        <w:spacing w:after="0"/>
        <w:contextualSpacing/>
        <w:rPr>
          <w:rFonts w:ascii="Times New Roman" w:hAnsi="Times New Roman" w:cs="Times New Roman"/>
          <w:sz w:val="24"/>
        </w:rPr>
      </w:pPr>
      <w:r w:rsidRPr="00A36317">
        <w:rPr>
          <w:rFonts w:ascii="Times New Roman" w:hAnsi="Times New Roman" w:cs="Times New Roman"/>
          <w:sz w:val="24"/>
        </w:rPr>
        <w:t>Foster Care/Adoption Manager</w:t>
      </w:r>
    </w:p>
    <w:p w:rsidR="00E81DF1" w:rsidRPr="00A36317" w:rsidRDefault="00E81DF1" w:rsidP="00964BE9">
      <w:pPr>
        <w:numPr>
          <w:ilvl w:val="0"/>
          <w:numId w:val="2"/>
        </w:numPr>
        <w:spacing w:after="0"/>
        <w:contextualSpacing/>
        <w:rPr>
          <w:rFonts w:ascii="Times New Roman" w:hAnsi="Times New Roman" w:cs="Times New Roman"/>
          <w:sz w:val="24"/>
        </w:rPr>
      </w:pPr>
      <w:r w:rsidRPr="00A36317">
        <w:rPr>
          <w:rFonts w:ascii="Times New Roman" w:hAnsi="Times New Roman" w:cs="Times New Roman"/>
          <w:sz w:val="24"/>
        </w:rPr>
        <w:t>Quality Assurance/COA Manager and a QA/QI Field Staff Representative</w:t>
      </w:r>
    </w:p>
    <w:p w:rsidR="00E81DF1" w:rsidRPr="00A36317" w:rsidRDefault="00E81DF1" w:rsidP="00964BE9">
      <w:pPr>
        <w:numPr>
          <w:ilvl w:val="0"/>
          <w:numId w:val="2"/>
        </w:numPr>
        <w:spacing w:after="0"/>
        <w:contextualSpacing/>
        <w:rPr>
          <w:rFonts w:ascii="Times New Roman" w:hAnsi="Times New Roman" w:cs="Times New Roman"/>
          <w:sz w:val="24"/>
        </w:rPr>
      </w:pPr>
      <w:r w:rsidRPr="00A36317">
        <w:rPr>
          <w:rFonts w:ascii="Times New Roman" w:hAnsi="Times New Roman" w:cs="Times New Roman"/>
          <w:sz w:val="24"/>
        </w:rPr>
        <w:t>Quality Improvement Unit Manager</w:t>
      </w:r>
    </w:p>
    <w:p w:rsidR="00E81DF1" w:rsidRPr="00A36317" w:rsidRDefault="00E81DF1" w:rsidP="00964BE9">
      <w:pPr>
        <w:numPr>
          <w:ilvl w:val="0"/>
          <w:numId w:val="2"/>
        </w:numPr>
        <w:spacing w:after="0"/>
        <w:contextualSpacing/>
        <w:rPr>
          <w:rFonts w:ascii="Times New Roman" w:hAnsi="Times New Roman" w:cs="Times New Roman"/>
          <w:sz w:val="24"/>
        </w:rPr>
      </w:pPr>
      <w:r w:rsidRPr="00A36317">
        <w:rPr>
          <w:rFonts w:ascii="Times New Roman" w:hAnsi="Times New Roman" w:cs="Times New Roman"/>
          <w:sz w:val="24"/>
        </w:rPr>
        <w:t>Privatization contract representative</w:t>
      </w:r>
    </w:p>
    <w:p w:rsidR="00014381" w:rsidRPr="00A36317" w:rsidRDefault="00E81DF1" w:rsidP="00E81DF1">
      <w:pPr>
        <w:numPr>
          <w:ilvl w:val="0"/>
          <w:numId w:val="2"/>
        </w:numPr>
        <w:spacing w:after="0"/>
        <w:contextualSpacing/>
        <w:rPr>
          <w:rFonts w:ascii="Times New Roman" w:hAnsi="Times New Roman" w:cs="Times New Roman"/>
          <w:sz w:val="24"/>
        </w:rPr>
      </w:pPr>
      <w:r w:rsidRPr="00A36317">
        <w:rPr>
          <w:rFonts w:ascii="Times New Roman" w:hAnsi="Times New Roman" w:cs="Times New Roman"/>
          <w:sz w:val="24"/>
        </w:rPr>
        <w:t>Private case management contract representative</w:t>
      </w:r>
    </w:p>
    <w:p w:rsidR="00014381" w:rsidRPr="00A36317" w:rsidRDefault="00014381" w:rsidP="00014381">
      <w:pPr>
        <w:spacing w:after="0"/>
        <w:ind w:left="720"/>
        <w:contextualSpacing/>
        <w:rPr>
          <w:rFonts w:ascii="Times New Roman" w:hAnsi="Times New Roman" w:cs="Times New Roman"/>
          <w:sz w:val="24"/>
        </w:rPr>
      </w:pPr>
    </w:p>
    <w:p w:rsidR="00A36317" w:rsidRDefault="00C47B9B" w:rsidP="00A36317">
      <w:pPr>
        <w:spacing w:after="0"/>
        <w:contextualSpacing/>
        <w:rPr>
          <w:rFonts w:ascii="Times New Roman" w:hAnsi="Times New Roman" w:cs="Times New Roman"/>
          <w:sz w:val="24"/>
        </w:rPr>
      </w:pPr>
      <w:r w:rsidRPr="00A36317">
        <w:rPr>
          <w:rFonts w:ascii="Times New Roman" w:hAnsi="Times New Roman" w:cs="Times New Roman"/>
          <w:sz w:val="24"/>
        </w:rPr>
        <w:lastRenderedPageBreak/>
        <w:t xml:space="preserve">During 2016 </w:t>
      </w:r>
      <w:r w:rsidR="001F61A8">
        <w:rPr>
          <w:rFonts w:ascii="Times New Roman" w:hAnsi="Times New Roman" w:cs="Times New Roman"/>
          <w:sz w:val="24"/>
        </w:rPr>
        <w:t>and continuing through</w:t>
      </w:r>
      <w:r w:rsidR="004070DD" w:rsidRPr="00A36317">
        <w:rPr>
          <w:rFonts w:ascii="Times New Roman" w:hAnsi="Times New Roman" w:cs="Times New Roman"/>
          <w:sz w:val="24"/>
        </w:rPr>
        <w:t xml:space="preserve"> 2018</w:t>
      </w:r>
      <w:r w:rsidR="001F61A8">
        <w:rPr>
          <w:rFonts w:ascii="Times New Roman" w:hAnsi="Times New Roman" w:cs="Times New Roman"/>
          <w:sz w:val="24"/>
        </w:rPr>
        <w:t>,</w:t>
      </w:r>
      <w:r w:rsidR="00AE20CC" w:rsidRPr="00A36317">
        <w:rPr>
          <w:rFonts w:ascii="Times New Roman" w:hAnsi="Times New Roman" w:cs="Times New Roman"/>
          <w:sz w:val="24"/>
        </w:rPr>
        <w:t xml:space="preserve"> </w:t>
      </w:r>
      <w:r w:rsidRPr="00A36317">
        <w:rPr>
          <w:rFonts w:ascii="Times New Roman" w:hAnsi="Times New Roman" w:cs="Times New Roman"/>
          <w:sz w:val="24"/>
        </w:rPr>
        <w:t>the report out and planning occurred as part of the ARTS Adoption Recruitment Training and Supports Team</w:t>
      </w:r>
      <w:r w:rsidR="00A60614" w:rsidRPr="00A36317">
        <w:rPr>
          <w:rFonts w:ascii="Times New Roman" w:hAnsi="Times New Roman" w:cs="Times New Roman"/>
          <w:sz w:val="24"/>
        </w:rPr>
        <w:t xml:space="preserve"> as a central meeting attended by partners sharing this common focus</w:t>
      </w:r>
      <w:r w:rsidRPr="00A36317">
        <w:rPr>
          <w:rFonts w:ascii="Times New Roman" w:hAnsi="Times New Roman" w:cs="Times New Roman"/>
          <w:sz w:val="24"/>
        </w:rPr>
        <w:t xml:space="preserve">.  </w:t>
      </w:r>
      <w:r w:rsidR="00A60614" w:rsidRPr="00A36317">
        <w:rPr>
          <w:rFonts w:ascii="Times New Roman" w:hAnsi="Times New Roman" w:cs="Times New Roman"/>
          <w:sz w:val="24"/>
        </w:rPr>
        <w:t>This meeting is attended by both private and public partners as well as contractors such as the Adoption Exchange and representatives from the Adoption Resource Center</w:t>
      </w:r>
      <w:r w:rsidR="004070DD" w:rsidRPr="00A36317">
        <w:rPr>
          <w:rFonts w:ascii="Times New Roman" w:hAnsi="Times New Roman" w:cs="Times New Roman"/>
          <w:sz w:val="24"/>
        </w:rPr>
        <w:t xml:space="preserve">s and Recruitment and Retention Contractor.  </w:t>
      </w:r>
    </w:p>
    <w:p w:rsidR="00A36317" w:rsidRDefault="00A36317" w:rsidP="00A36317">
      <w:pPr>
        <w:spacing w:after="0"/>
        <w:contextualSpacing/>
        <w:rPr>
          <w:rFonts w:ascii="Times New Roman" w:hAnsi="Times New Roman" w:cs="Times New Roman"/>
          <w:sz w:val="24"/>
        </w:rPr>
      </w:pPr>
    </w:p>
    <w:p w:rsidR="00E81DF1" w:rsidRPr="00A36317" w:rsidRDefault="00E81DF1" w:rsidP="00A36317">
      <w:pPr>
        <w:spacing w:after="0"/>
        <w:contextualSpacing/>
        <w:rPr>
          <w:rFonts w:ascii="Times New Roman" w:hAnsi="Times New Roman" w:cs="Times New Roman"/>
          <w:sz w:val="24"/>
        </w:rPr>
      </w:pPr>
      <w:r w:rsidRPr="00A36317">
        <w:rPr>
          <w:rFonts w:ascii="Times New Roman" w:hAnsi="Times New Roman" w:cs="Times New Roman"/>
          <w:sz w:val="24"/>
        </w:rPr>
        <w:t xml:space="preserve">Data Gathering:   </w:t>
      </w:r>
    </w:p>
    <w:p w:rsidR="00A36317" w:rsidRDefault="00A36317" w:rsidP="00225B37">
      <w:pPr>
        <w:autoSpaceDE w:val="0"/>
        <w:autoSpaceDN w:val="0"/>
        <w:adjustRightInd w:val="0"/>
        <w:spacing w:after="0"/>
        <w:rPr>
          <w:rFonts w:ascii="Times New Roman" w:hAnsi="Times New Roman" w:cs="Times New Roman"/>
          <w:sz w:val="24"/>
        </w:rPr>
      </w:pPr>
    </w:p>
    <w:p w:rsidR="00E81DF1" w:rsidRPr="00A36317" w:rsidRDefault="00E81DF1" w:rsidP="00225B37">
      <w:pPr>
        <w:autoSpaceDE w:val="0"/>
        <w:autoSpaceDN w:val="0"/>
        <w:adjustRightInd w:val="0"/>
        <w:spacing w:after="0"/>
        <w:rPr>
          <w:rFonts w:ascii="Times New Roman" w:hAnsi="Times New Roman" w:cs="Times New Roman"/>
          <w:sz w:val="24"/>
        </w:rPr>
      </w:pPr>
      <w:r w:rsidRPr="00A36317">
        <w:rPr>
          <w:rFonts w:ascii="Times New Roman" w:hAnsi="Times New Roman" w:cs="Times New Roman"/>
          <w:sz w:val="24"/>
        </w:rPr>
        <w:t>In response to the questions posed to each of these groups using the Diligent Recruitment Navig</w:t>
      </w:r>
      <w:r w:rsidR="008772DF" w:rsidRPr="00A36317">
        <w:rPr>
          <w:rFonts w:ascii="Times New Roman" w:hAnsi="Times New Roman" w:cs="Times New Roman"/>
          <w:sz w:val="24"/>
        </w:rPr>
        <w:t>ator the following data was</w:t>
      </w:r>
      <w:r w:rsidRPr="00A36317">
        <w:rPr>
          <w:rFonts w:ascii="Times New Roman" w:hAnsi="Times New Roman" w:cs="Times New Roman"/>
          <w:sz w:val="24"/>
        </w:rPr>
        <w:t xml:space="preserve"> compiled to enhance recruitment efforts.  In addition to these data points</w:t>
      </w:r>
      <w:r w:rsidR="006432EC" w:rsidRPr="00A36317">
        <w:rPr>
          <w:rFonts w:ascii="Times New Roman" w:hAnsi="Times New Roman" w:cs="Times New Roman"/>
          <w:sz w:val="24"/>
        </w:rPr>
        <w:t xml:space="preserve"> Quality Assurance staff</w:t>
      </w:r>
      <w:r w:rsidRPr="00A36317">
        <w:rPr>
          <w:rFonts w:ascii="Times New Roman" w:hAnsi="Times New Roman" w:cs="Times New Roman"/>
          <w:sz w:val="24"/>
        </w:rPr>
        <w:t xml:space="preserve"> provides local reports upon request such as zip code information or school district codes and specific point in time demographic information to tailor information to specific recruitment activities and the groups in attendance.  In addition to the data points below, determining the reasons foster parents stop fostering, other than adoption, is a focus of the recruitment and retention pilot, the state foster and adoption board and monitored through surveys of foster parents who cease fostering to make adjustments to training and retention methods.  </w:t>
      </w:r>
    </w:p>
    <w:p w:rsidR="00F0646C" w:rsidRDefault="00F0646C" w:rsidP="00F0646C">
      <w:pPr>
        <w:autoSpaceDE w:val="0"/>
        <w:autoSpaceDN w:val="0"/>
        <w:adjustRightInd w:val="0"/>
        <w:spacing w:after="0" w:line="240" w:lineRule="auto"/>
        <w:rPr>
          <w:rFonts w:ascii="Times New Roman" w:hAnsi="Times New Roman" w:cs="Times New Roman"/>
        </w:rPr>
      </w:pPr>
    </w:p>
    <w:p w:rsidR="00225B37" w:rsidRPr="005569EB" w:rsidRDefault="00225B37" w:rsidP="00F0646C">
      <w:pPr>
        <w:autoSpaceDE w:val="0"/>
        <w:autoSpaceDN w:val="0"/>
        <w:adjustRightInd w:val="0"/>
        <w:spacing w:after="0" w:line="240" w:lineRule="auto"/>
        <w:rPr>
          <w:rFonts w:ascii="Times New Roman" w:hAnsi="Times New Roman" w:cs="Times New Roman"/>
        </w:rPr>
      </w:pPr>
    </w:p>
    <w:p w:rsidR="00132003" w:rsidRPr="00A36317" w:rsidRDefault="00132003" w:rsidP="00132003">
      <w:pPr>
        <w:spacing w:after="0" w:line="240" w:lineRule="auto"/>
        <w:jc w:val="center"/>
        <w:rPr>
          <w:rFonts w:ascii="Times New Roman" w:hAnsi="Times New Roman" w:cs="Times New Roman"/>
          <w:b/>
          <w:sz w:val="24"/>
          <w:szCs w:val="24"/>
        </w:rPr>
      </w:pPr>
      <w:r w:rsidRPr="00A36317">
        <w:rPr>
          <w:rFonts w:ascii="Times New Roman" w:hAnsi="Times New Roman" w:cs="Times New Roman"/>
          <w:b/>
          <w:sz w:val="24"/>
          <w:szCs w:val="24"/>
        </w:rPr>
        <w:t>Statew</w:t>
      </w:r>
      <w:r w:rsidR="004E338A" w:rsidRPr="00A36317">
        <w:rPr>
          <w:rFonts w:ascii="Times New Roman" w:hAnsi="Times New Roman" w:cs="Times New Roman"/>
          <w:b/>
          <w:sz w:val="24"/>
          <w:szCs w:val="24"/>
        </w:rPr>
        <w:t>ide Resource Family Data 4/30/20</w:t>
      </w:r>
    </w:p>
    <w:p w:rsidR="00132003" w:rsidRPr="00A36317" w:rsidRDefault="00132003" w:rsidP="00132003">
      <w:pPr>
        <w:spacing w:after="0" w:line="240" w:lineRule="auto"/>
        <w:jc w:val="center"/>
        <w:rPr>
          <w:rFonts w:ascii="Times New Roman" w:hAnsi="Times New Roman" w:cs="Times New Roman"/>
          <w:b/>
          <w:sz w:val="24"/>
          <w:szCs w:val="24"/>
        </w:rPr>
      </w:pPr>
    </w:p>
    <w:p w:rsidR="00132003" w:rsidRPr="00A36317" w:rsidRDefault="00A36317" w:rsidP="001320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32003" w:rsidRPr="00A36317">
        <w:rPr>
          <w:rFonts w:ascii="Times New Roman" w:hAnsi="Times New Roman" w:cs="Times New Roman"/>
          <w:b/>
          <w:sz w:val="24"/>
          <w:szCs w:val="24"/>
        </w:rPr>
        <w:t>Foster and Adoptive Homes</w:t>
      </w:r>
    </w:p>
    <w:tbl>
      <w:tblPr>
        <w:tblW w:w="6140" w:type="dxa"/>
        <w:tblInd w:w="93" w:type="dxa"/>
        <w:tblLook w:val="04A0" w:firstRow="1" w:lastRow="0" w:firstColumn="1" w:lastColumn="0" w:noHBand="0" w:noVBand="1"/>
      </w:tblPr>
      <w:tblGrid>
        <w:gridCol w:w="1928"/>
        <w:gridCol w:w="956"/>
        <w:gridCol w:w="1150"/>
        <w:gridCol w:w="956"/>
        <w:gridCol w:w="1150"/>
      </w:tblGrid>
      <w:tr w:rsidR="00132003" w:rsidRPr="00A36317" w:rsidTr="00205229">
        <w:trPr>
          <w:trHeight w:val="570"/>
        </w:trPr>
        <w:tc>
          <w:tcPr>
            <w:tcW w:w="2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jc w:val="center"/>
              <w:rPr>
                <w:rFonts w:ascii="Times New Roman" w:eastAsia="Times New Roman" w:hAnsi="Times New Roman" w:cs="Times New Roman"/>
                <w:sz w:val="24"/>
                <w:szCs w:val="24"/>
              </w:rPr>
            </w:pPr>
          </w:p>
        </w:tc>
        <w:tc>
          <w:tcPr>
            <w:tcW w:w="2040" w:type="dxa"/>
            <w:gridSpan w:val="2"/>
            <w:tcBorders>
              <w:top w:val="single" w:sz="8" w:space="0" w:color="auto"/>
              <w:left w:val="nil"/>
              <w:bottom w:val="single" w:sz="8" w:space="0" w:color="auto"/>
              <w:right w:val="single" w:sz="8" w:space="0" w:color="000000"/>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Total Homes</w:t>
            </w:r>
          </w:p>
        </w:tc>
        <w:tc>
          <w:tcPr>
            <w:tcW w:w="2080" w:type="dxa"/>
            <w:gridSpan w:val="2"/>
            <w:tcBorders>
              <w:top w:val="single" w:sz="8" w:space="0" w:color="auto"/>
              <w:left w:val="nil"/>
              <w:bottom w:val="single" w:sz="8" w:space="0" w:color="auto"/>
              <w:right w:val="single" w:sz="8" w:space="0" w:color="000000"/>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Homes with Availability</w:t>
            </w:r>
          </w:p>
        </w:tc>
      </w:tr>
      <w:tr w:rsidR="00132003" w:rsidRPr="00A36317" w:rsidTr="00A36317">
        <w:trPr>
          <w:trHeight w:val="673"/>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8" w:space="0" w:color="auto"/>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Foster Homes</w:t>
            </w:r>
          </w:p>
        </w:tc>
        <w:tc>
          <w:tcPr>
            <w:tcW w:w="1080" w:type="dxa"/>
            <w:tcBorders>
              <w:top w:val="nil"/>
              <w:left w:val="nil"/>
              <w:bottom w:val="single" w:sz="8" w:space="0" w:color="auto"/>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Adoptive Homes</w:t>
            </w:r>
          </w:p>
        </w:tc>
        <w:tc>
          <w:tcPr>
            <w:tcW w:w="960" w:type="dxa"/>
            <w:tcBorders>
              <w:top w:val="nil"/>
              <w:left w:val="nil"/>
              <w:bottom w:val="single" w:sz="8" w:space="0" w:color="auto"/>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Foster Homes</w:t>
            </w:r>
          </w:p>
        </w:tc>
        <w:tc>
          <w:tcPr>
            <w:tcW w:w="1120" w:type="dxa"/>
            <w:tcBorders>
              <w:top w:val="nil"/>
              <w:left w:val="nil"/>
              <w:bottom w:val="single" w:sz="8" w:space="0" w:color="auto"/>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Adoptive Homes</w:t>
            </w:r>
          </w:p>
        </w:tc>
      </w:tr>
      <w:tr w:rsidR="00132003" w:rsidRPr="00A36317" w:rsidTr="00E44F80">
        <w:trPr>
          <w:trHeight w:val="282"/>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Kansas City</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344</w:t>
            </w:r>
          </w:p>
        </w:tc>
        <w:tc>
          <w:tcPr>
            <w:tcW w:w="108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1221</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175</w:t>
            </w:r>
          </w:p>
        </w:tc>
        <w:tc>
          <w:tcPr>
            <w:tcW w:w="112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375</w:t>
            </w:r>
          </w:p>
        </w:tc>
      </w:tr>
      <w:tr w:rsidR="00132003" w:rsidRPr="00A36317" w:rsidTr="00E44F80">
        <w:trPr>
          <w:trHeight w:val="282"/>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Northeast</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596</w:t>
            </w:r>
          </w:p>
        </w:tc>
        <w:tc>
          <w:tcPr>
            <w:tcW w:w="108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1043</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376</w:t>
            </w:r>
          </w:p>
        </w:tc>
        <w:tc>
          <w:tcPr>
            <w:tcW w:w="112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340</w:t>
            </w:r>
          </w:p>
        </w:tc>
      </w:tr>
      <w:tr w:rsidR="00132003" w:rsidRPr="00A36317" w:rsidTr="00E44F80">
        <w:trPr>
          <w:trHeight w:val="282"/>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Northwest</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345</w:t>
            </w:r>
          </w:p>
        </w:tc>
        <w:tc>
          <w:tcPr>
            <w:tcW w:w="108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835</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209</w:t>
            </w:r>
          </w:p>
        </w:tc>
        <w:tc>
          <w:tcPr>
            <w:tcW w:w="112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249</w:t>
            </w:r>
          </w:p>
        </w:tc>
      </w:tr>
      <w:tr w:rsidR="00132003" w:rsidRPr="00A36317" w:rsidTr="00E44F80">
        <w:trPr>
          <w:trHeight w:val="282"/>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Southeast</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550</w:t>
            </w:r>
          </w:p>
        </w:tc>
        <w:tc>
          <w:tcPr>
            <w:tcW w:w="108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1302</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290</w:t>
            </w:r>
          </w:p>
        </w:tc>
        <w:tc>
          <w:tcPr>
            <w:tcW w:w="112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215</w:t>
            </w:r>
          </w:p>
        </w:tc>
      </w:tr>
      <w:tr w:rsidR="00132003" w:rsidRPr="00A36317" w:rsidTr="00E44F80">
        <w:trPr>
          <w:trHeight w:val="282"/>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Southwest</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869</w:t>
            </w:r>
          </w:p>
        </w:tc>
        <w:tc>
          <w:tcPr>
            <w:tcW w:w="108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2138</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508</w:t>
            </w:r>
          </w:p>
        </w:tc>
        <w:tc>
          <w:tcPr>
            <w:tcW w:w="112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692</w:t>
            </w:r>
          </w:p>
        </w:tc>
      </w:tr>
      <w:tr w:rsidR="00132003" w:rsidRPr="00A36317" w:rsidTr="00E44F80">
        <w:trPr>
          <w:trHeight w:val="282"/>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St Louis</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518</w:t>
            </w:r>
          </w:p>
        </w:tc>
        <w:tc>
          <w:tcPr>
            <w:tcW w:w="108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1282</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314</w:t>
            </w:r>
          </w:p>
        </w:tc>
        <w:tc>
          <w:tcPr>
            <w:tcW w:w="112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366</w:t>
            </w:r>
          </w:p>
        </w:tc>
      </w:tr>
      <w:tr w:rsidR="00132003" w:rsidRPr="00A36317" w:rsidTr="00E44F80">
        <w:trPr>
          <w:trHeight w:val="282"/>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Total</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3222</w:t>
            </w:r>
          </w:p>
        </w:tc>
        <w:tc>
          <w:tcPr>
            <w:tcW w:w="108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7821</w:t>
            </w:r>
          </w:p>
        </w:tc>
        <w:tc>
          <w:tcPr>
            <w:tcW w:w="96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1872</w:t>
            </w:r>
          </w:p>
        </w:tc>
        <w:tc>
          <w:tcPr>
            <w:tcW w:w="1120" w:type="dxa"/>
            <w:tcBorders>
              <w:top w:val="nil"/>
              <w:left w:val="nil"/>
              <w:bottom w:val="single" w:sz="8" w:space="0" w:color="auto"/>
              <w:right w:val="single" w:sz="8" w:space="0" w:color="auto"/>
            </w:tcBorders>
            <w:shd w:val="clear" w:color="auto" w:fill="auto"/>
            <w:vAlign w:val="center"/>
          </w:tcPr>
          <w:p w:rsidR="00132003" w:rsidRPr="00A36317" w:rsidRDefault="004E338A"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2237</w:t>
            </w:r>
          </w:p>
        </w:tc>
      </w:tr>
    </w:tbl>
    <w:p w:rsidR="00132003" w:rsidRPr="00132003" w:rsidRDefault="00132003" w:rsidP="00132003">
      <w:pPr>
        <w:spacing w:after="0" w:line="240" w:lineRule="auto"/>
        <w:rPr>
          <w:rFonts w:ascii="Times New Roman" w:hAnsi="Times New Roman" w:cs="Times New Roman"/>
        </w:rPr>
      </w:pPr>
    </w:p>
    <w:p w:rsidR="00132003" w:rsidRDefault="00132003" w:rsidP="00132003">
      <w:pPr>
        <w:spacing w:after="0" w:line="240" w:lineRule="auto"/>
        <w:rPr>
          <w:rFonts w:ascii="Times New Roman" w:hAnsi="Times New Roman" w:cs="Times New Roman"/>
        </w:rPr>
      </w:pPr>
    </w:p>
    <w:p w:rsidR="00A36317" w:rsidRDefault="00A36317" w:rsidP="00132003">
      <w:pPr>
        <w:spacing w:after="0" w:line="240" w:lineRule="auto"/>
        <w:rPr>
          <w:rFonts w:ascii="Times New Roman" w:hAnsi="Times New Roman" w:cs="Times New Roman"/>
        </w:rPr>
      </w:pPr>
    </w:p>
    <w:p w:rsidR="00A36317" w:rsidRDefault="00A36317" w:rsidP="00132003">
      <w:pPr>
        <w:spacing w:after="0" w:line="240" w:lineRule="auto"/>
        <w:rPr>
          <w:rFonts w:ascii="Times New Roman" w:hAnsi="Times New Roman" w:cs="Times New Roman"/>
        </w:rPr>
      </w:pPr>
    </w:p>
    <w:p w:rsidR="00A36317" w:rsidRDefault="00A36317" w:rsidP="00132003">
      <w:pPr>
        <w:spacing w:after="0" w:line="240" w:lineRule="auto"/>
        <w:rPr>
          <w:rFonts w:ascii="Times New Roman" w:hAnsi="Times New Roman" w:cs="Times New Roman"/>
        </w:rPr>
      </w:pPr>
    </w:p>
    <w:p w:rsidR="00A36317" w:rsidRDefault="00A36317" w:rsidP="00132003">
      <w:pPr>
        <w:spacing w:after="0" w:line="240" w:lineRule="auto"/>
        <w:rPr>
          <w:rFonts w:ascii="Times New Roman" w:hAnsi="Times New Roman" w:cs="Times New Roman"/>
        </w:rPr>
      </w:pPr>
    </w:p>
    <w:p w:rsidR="00A36317" w:rsidRDefault="00A36317" w:rsidP="00132003">
      <w:pPr>
        <w:spacing w:after="0" w:line="240" w:lineRule="auto"/>
        <w:rPr>
          <w:rFonts w:ascii="Times New Roman" w:hAnsi="Times New Roman" w:cs="Times New Roman"/>
        </w:rPr>
      </w:pPr>
    </w:p>
    <w:p w:rsidR="00A36317" w:rsidRDefault="00A36317" w:rsidP="00132003">
      <w:pPr>
        <w:spacing w:after="0" w:line="240" w:lineRule="auto"/>
        <w:rPr>
          <w:rFonts w:ascii="Times New Roman" w:hAnsi="Times New Roman" w:cs="Times New Roman"/>
        </w:rPr>
      </w:pPr>
    </w:p>
    <w:p w:rsidR="00A36317" w:rsidRDefault="00A36317" w:rsidP="00132003">
      <w:pPr>
        <w:spacing w:after="0" w:line="240" w:lineRule="auto"/>
        <w:rPr>
          <w:rFonts w:ascii="Times New Roman" w:hAnsi="Times New Roman" w:cs="Times New Roman"/>
        </w:rPr>
      </w:pPr>
    </w:p>
    <w:p w:rsidR="00A36317" w:rsidRDefault="00A36317" w:rsidP="00132003">
      <w:pPr>
        <w:spacing w:after="0" w:line="240" w:lineRule="auto"/>
        <w:rPr>
          <w:rFonts w:ascii="Times New Roman" w:hAnsi="Times New Roman" w:cs="Times New Roman"/>
        </w:rPr>
      </w:pPr>
    </w:p>
    <w:p w:rsidR="00A36317" w:rsidRPr="00132003" w:rsidRDefault="00A36317" w:rsidP="00132003">
      <w:pPr>
        <w:spacing w:after="0" w:line="240" w:lineRule="auto"/>
        <w:rPr>
          <w:rFonts w:ascii="Times New Roman" w:hAnsi="Times New Roman" w:cs="Times New Roman"/>
        </w:rPr>
      </w:pPr>
    </w:p>
    <w:p w:rsidR="00132003" w:rsidRPr="00A36317" w:rsidRDefault="00A36317" w:rsidP="00132003">
      <w:pPr>
        <w:spacing w:after="0" w:line="240" w:lineRule="auto"/>
        <w:rPr>
          <w:rFonts w:ascii="Times New Roman" w:hAnsi="Times New Roman" w:cs="Times New Roman"/>
          <w:b/>
          <w:sz w:val="24"/>
          <w:szCs w:val="24"/>
        </w:rPr>
      </w:pPr>
      <w:r>
        <w:rPr>
          <w:rFonts w:ascii="Times New Roman" w:hAnsi="Times New Roman" w:cs="Times New Roman"/>
          <w:b/>
        </w:rPr>
        <w:lastRenderedPageBreak/>
        <w:t xml:space="preserve"> </w:t>
      </w:r>
      <w:r w:rsidR="00132003" w:rsidRPr="00A36317">
        <w:rPr>
          <w:rFonts w:ascii="Times New Roman" w:hAnsi="Times New Roman" w:cs="Times New Roman"/>
          <w:b/>
          <w:sz w:val="24"/>
          <w:szCs w:val="24"/>
        </w:rPr>
        <w:t>Foster Parent Race by Region – total homes</w:t>
      </w:r>
    </w:p>
    <w:tbl>
      <w:tblPr>
        <w:tblW w:w="9450" w:type="dxa"/>
        <w:tblInd w:w="-10" w:type="dxa"/>
        <w:tblLook w:val="04A0" w:firstRow="1" w:lastRow="0" w:firstColumn="1" w:lastColumn="0" w:noHBand="0" w:noVBand="1"/>
      </w:tblPr>
      <w:tblGrid>
        <w:gridCol w:w="1530"/>
        <w:gridCol w:w="1034"/>
        <w:gridCol w:w="1576"/>
        <w:gridCol w:w="1170"/>
        <w:gridCol w:w="900"/>
        <w:gridCol w:w="1170"/>
        <w:gridCol w:w="900"/>
        <w:gridCol w:w="1170"/>
      </w:tblGrid>
      <w:tr w:rsidR="00A36317" w:rsidRPr="00A36317" w:rsidTr="00A36317">
        <w:trPr>
          <w:trHeight w:val="915"/>
        </w:trPr>
        <w:tc>
          <w:tcPr>
            <w:tcW w:w="1530" w:type="dxa"/>
            <w:tcBorders>
              <w:top w:val="single" w:sz="8" w:space="0" w:color="auto"/>
              <w:left w:val="single" w:sz="8" w:space="0" w:color="auto"/>
              <w:bottom w:val="nil"/>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 </w:t>
            </w:r>
          </w:p>
        </w:tc>
        <w:tc>
          <w:tcPr>
            <w:tcW w:w="1034"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White</w:t>
            </w:r>
          </w:p>
        </w:tc>
        <w:tc>
          <w:tcPr>
            <w:tcW w:w="1576"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Black/African American</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American Indian</w:t>
            </w:r>
          </w:p>
        </w:tc>
        <w:tc>
          <w:tcPr>
            <w:tcW w:w="90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Asian</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Native Hawaiian</w:t>
            </w:r>
          </w:p>
        </w:tc>
        <w:tc>
          <w:tcPr>
            <w:tcW w:w="90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Multi-Racial</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Unknown</w:t>
            </w:r>
          </w:p>
        </w:tc>
      </w:tr>
      <w:tr w:rsidR="00A36317" w:rsidRPr="00A36317" w:rsidTr="00A36317">
        <w:trPr>
          <w:trHeight w:val="282"/>
        </w:trPr>
        <w:tc>
          <w:tcPr>
            <w:tcW w:w="15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Kansas City</w:t>
            </w:r>
          </w:p>
        </w:tc>
        <w:tc>
          <w:tcPr>
            <w:tcW w:w="1034"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342</w:t>
            </w:r>
          </w:p>
        </w:tc>
        <w:tc>
          <w:tcPr>
            <w:tcW w:w="1576"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129</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8</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6</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53</w:t>
            </w:r>
          </w:p>
        </w:tc>
      </w:tr>
      <w:tr w:rsidR="00A36317" w:rsidRPr="00A36317" w:rsidTr="00A36317">
        <w:trPr>
          <w:trHeight w:val="282"/>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Northeast</w:t>
            </w:r>
          </w:p>
        </w:tc>
        <w:tc>
          <w:tcPr>
            <w:tcW w:w="1034"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855</w:t>
            </w:r>
          </w:p>
        </w:tc>
        <w:tc>
          <w:tcPr>
            <w:tcW w:w="1576"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62</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57</w:t>
            </w:r>
          </w:p>
        </w:tc>
      </w:tr>
      <w:tr w:rsidR="00A36317" w:rsidRPr="00A36317" w:rsidTr="00A36317">
        <w:trPr>
          <w:trHeight w:val="282"/>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Northwest</w:t>
            </w:r>
          </w:p>
        </w:tc>
        <w:tc>
          <w:tcPr>
            <w:tcW w:w="1034"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545</w:t>
            </w:r>
          </w:p>
        </w:tc>
        <w:tc>
          <w:tcPr>
            <w:tcW w:w="1576"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19</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6</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32</w:t>
            </w:r>
          </w:p>
        </w:tc>
      </w:tr>
      <w:tr w:rsidR="00A36317" w:rsidRPr="00A36317" w:rsidTr="00A36317">
        <w:trPr>
          <w:trHeight w:val="282"/>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Southeast</w:t>
            </w:r>
          </w:p>
        </w:tc>
        <w:tc>
          <w:tcPr>
            <w:tcW w:w="1034"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840</w:t>
            </w:r>
          </w:p>
        </w:tc>
        <w:tc>
          <w:tcPr>
            <w:tcW w:w="1576"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49</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49</w:t>
            </w:r>
          </w:p>
        </w:tc>
      </w:tr>
      <w:tr w:rsidR="00A36317" w:rsidRPr="00A36317" w:rsidTr="00A36317">
        <w:trPr>
          <w:trHeight w:val="282"/>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Southwest</w:t>
            </w:r>
          </w:p>
        </w:tc>
        <w:tc>
          <w:tcPr>
            <w:tcW w:w="1034"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1358</w:t>
            </w:r>
          </w:p>
        </w:tc>
        <w:tc>
          <w:tcPr>
            <w:tcW w:w="1576"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117</w:t>
            </w:r>
          </w:p>
        </w:tc>
      </w:tr>
      <w:tr w:rsidR="00A36317" w:rsidRPr="00A36317" w:rsidTr="00A36317">
        <w:trPr>
          <w:trHeight w:val="282"/>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St Louis</w:t>
            </w:r>
          </w:p>
        </w:tc>
        <w:tc>
          <w:tcPr>
            <w:tcW w:w="1034"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387</w:t>
            </w:r>
          </w:p>
        </w:tc>
        <w:tc>
          <w:tcPr>
            <w:tcW w:w="1576"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308</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29</w:t>
            </w:r>
          </w:p>
        </w:tc>
      </w:tr>
      <w:tr w:rsidR="00A36317" w:rsidRPr="00A36317" w:rsidTr="00A36317">
        <w:trPr>
          <w:trHeight w:val="282"/>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Total</w:t>
            </w:r>
          </w:p>
        </w:tc>
        <w:tc>
          <w:tcPr>
            <w:tcW w:w="1034"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4327</w:t>
            </w:r>
          </w:p>
        </w:tc>
        <w:tc>
          <w:tcPr>
            <w:tcW w:w="1576"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590</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6</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27</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36140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24</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361403" w:rsidP="00361403">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337</w:t>
            </w:r>
          </w:p>
        </w:tc>
      </w:tr>
    </w:tbl>
    <w:p w:rsidR="00132003" w:rsidRPr="00A36317" w:rsidRDefault="00132003" w:rsidP="00132003">
      <w:pPr>
        <w:spacing w:after="0" w:line="240" w:lineRule="auto"/>
        <w:rPr>
          <w:rFonts w:ascii="Times New Roman" w:hAnsi="Times New Roman" w:cs="Times New Roman"/>
          <w:sz w:val="24"/>
          <w:szCs w:val="24"/>
        </w:rPr>
      </w:pPr>
    </w:p>
    <w:p w:rsidR="00132003" w:rsidRPr="00AD716E" w:rsidRDefault="00132003" w:rsidP="00132003">
      <w:pPr>
        <w:spacing w:after="0" w:line="240" w:lineRule="auto"/>
        <w:jc w:val="both"/>
        <w:rPr>
          <w:rFonts w:ascii="Times New Roman" w:hAnsi="Times New Roman" w:cs="Times New Roman"/>
          <w:b/>
        </w:rPr>
      </w:pPr>
    </w:p>
    <w:p w:rsidR="00132003" w:rsidRPr="00A36317" w:rsidRDefault="00132003" w:rsidP="00132003">
      <w:pPr>
        <w:spacing w:after="0" w:line="240" w:lineRule="auto"/>
        <w:jc w:val="both"/>
        <w:rPr>
          <w:rFonts w:ascii="Times New Roman" w:hAnsi="Times New Roman" w:cs="Times New Roman"/>
          <w:b/>
          <w:sz w:val="24"/>
          <w:szCs w:val="24"/>
        </w:rPr>
      </w:pPr>
      <w:r w:rsidRPr="00A36317">
        <w:rPr>
          <w:rFonts w:ascii="Times New Roman" w:hAnsi="Times New Roman" w:cs="Times New Roman"/>
          <w:b/>
          <w:sz w:val="24"/>
          <w:szCs w:val="24"/>
        </w:rPr>
        <w:t>Foster Parent Race by Region - of homes with availability</w:t>
      </w:r>
    </w:p>
    <w:tbl>
      <w:tblPr>
        <w:tblW w:w="9450" w:type="dxa"/>
        <w:tblInd w:w="-10" w:type="dxa"/>
        <w:tblLook w:val="04A0" w:firstRow="1" w:lastRow="0" w:firstColumn="1" w:lastColumn="0" w:noHBand="0" w:noVBand="1"/>
      </w:tblPr>
      <w:tblGrid>
        <w:gridCol w:w="1443"/>
        <w:gridCol w:w="1121"/>
        <w:gridCol w:w="1576"/>
        <w:gridCol w:w="1170"/>
        <w:gridCol w:w="900"/>
        <w:gridCol w:w="1170"/>
        <w:gridCol w:w="900"/>
        <w:gridCol w:w="1170"/>
      </w:tblGrid>
      <w:tr w:rsidR="00132003" w:rsidRPr="00A36317" w:rsidTr="00A36317">
        <w:trPr>
          <w:trHeight w:val="915"/>
        </w:trPr>
        <w:tc>
          <w:tcPr>
            <w:tcW w:w="1489" w:type="dxa"/>
            <w:tcBorders>
              <w:top w:val="single" w:sz="8" w:space="0" w:color="auto"/>
              <w:left w:val="single" w:sz="8" w:space="0" w:color="auto"/>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p>
        </w:tc>
        <w:tc>
          <w:tcPr>
            <w:tcW w:w="1121"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White</w:t>
            </w:r>
          </w:p>
        </w:tc>
        <w:tc>
          <w:tcPr>
            <w:tcW w:w="153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Black/African American</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American Indian</w:t>
            </w:r>
          </w:p>
        </w:tc>
        <w:tc>
          <w:tcPr>
            <w:tcW w:w="90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Asian</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Native Hawaiian</w:t>
            </w:r>
          </w:p>
        </w:tc>
        <w:tc>
          <w:tcPr>
            <w:tcW w:w="90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Multi-Racial</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Unknown</w:t>
            </w:r>
          </w:p>
        </w:tc>
      </w:tr>
      <w:tr w:rsidR="00132003" w:rsidRPr="00A36317" w:rsidTr="00A36317">
        <w:trPr>
          <w:trHeight w:val="282"/>
        </w:trPr>
        <w:tc>
          <w:tcPr>
            <w:tcW w:w="14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Kansas City</w:t>
            </w:r>
          </w:p>
        </w:tc>
        <w:tc>
          <w:tcPr>
            <w:tcW w:w="1121" w:type="dxa"/>
            <w:tcBorders>
              <w:top w:val="single" w:sz="8" w:space="0" w:color="auto"/>
              <w:left w:val="nil"/>
              <w:bottom w:val="single" w:sz="8" w:space="0" w:color="auto"/>
              <w:right w:val="single" w:sz="8" w:space="0" w:color="auto"/>
            </w:tcBorders>
            <w:shd w:val="clear" w:color="auto" w:fill="auto"/>
            <w:noWrap/>
            <w:vAlign w:val="bottom"/>
          </w:tcPr>
          <w:p w:rsidR="009228E7" w:rsidRPr="00A36317" w:rsidRDefault="009228E7" w:rsidP="009228E7">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198</w:t>
            </w:r>
          </w:p>
        </w:tc>
        <w:tc>
          <w:tcPr>
            <w:tcW w:w="153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53</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20</w:t>
            </w:r>
          </w:p>
        </w:tc>
      </w:tr>
      <w:tr w:rsidR="00132003" w:rsidRPr="00A36317" w:rsidTr="00A36317">
        <w:trPr>
          <w:trHeight w:val="282"/>
        </w:trPr>
        <w:tc>
          <w:tcPr>
            <w:tcW w:w="1489"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Northeast</w:t>
            </w:r>
          </w:p>
        </w:tc>
        <w:tc>
          <w:tcPr>
            <w:tcW w:w="1121"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544</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40</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34</w:t>
            </w:r>
          </w:p>
        </w:tc>
      </w:tr>
      <w:tr w:rsidR="00132003" w:rsidRPr="00A36317" w:rsidTr="00A36317">
        <w:trPr>
          <w:trHeight w:val="282"/>
        </w:trPr>
        <w:tc>
          <w:tcPr>
            <w:tcW w:w="1489"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Northwest</w:t>
            </w:r>
          </w:p>
        </w:tc>
        <w:tc>
          <w:tcPr>
            <w:tcW w:w="1121"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323</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15</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18</w:t>
            </w:r>
          </w:p>
        </w:tc>
      </w:tr>
      <w:tr w:rsidR="00132003" w:rsidRPr="00A36317" w:rsidTr="00A36317">
        <w:trPr>
          <w:trHeight w:val="282"/>
        </w:trPr>
        <w:tc>
          <w:tcPr>
            <w:tcW w:w="1489"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Southeast</w:t>
            </w:r>
          </w:p>
        </w:tc>
        <w:tc>
          <w:tcPr>
            <w:tcW w:w="1121"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425</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28</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29</w:t>
            </w:r>
          </w:p>
        </w:tc>
      </w:tr>
      <w:tr w:rsidR="00132003" w:rsidRPr="00A36317" w:rsidTr="00A36317">
        <w:trPr>
          <w:trHeight w:val="282"/>
        </w:trPr>
        <w:tc>
          <w:tcPr>
            <w:tcW w:w="1489"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Southwest</w:t>
            </w:r>
          </w:p>
        </w:tc>
        <w:tc>
          <w:tcPr>
            <w:tcW w:w="1121"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230</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199</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11</w:t>
            </w:r>
          </w:p>
        </w:tc>
      </w:tr>
      <w:tr w:rsidR="00132003" w:rsidRPr="00A36317" w:rsidTr="00A36317">
        <w:trPr>
          <w:trHeight w:val="282"/>
        </w:trPr>
        <w:tc>
          <w:tcPr>
            <w:tcW w:w="1489"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St Louis</w:t>
            </w:r>
          </w:p>
        </w:tc>
        <w:tc>
          <w:tcPr>
            <w:tcW w:w="1121"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788</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15</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57</w:t>
            </w:r>
          </w:p>
        </w:tc>
      </w:tr>
      <w:tr w:rsidR="00132003" w:rsidRPr="00A36317" w:rsidTr="00A36317">
        <w:trPr>
          <w:trHeight w:val="282"/>
        </w:trPr>
        <w:tc>
          <w:tcPr>
            <w:tcW w:w="1489"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Total</w:t>
            </w:r>
          </w:p>
        </w:tc>
        <w:tc>
          <w:tcPr>
            <w:tcW w:w="1121"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2508</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350</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12</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9228E7"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169</w:t>
            </w:r>
          </w:p>
        </w:tc>
      </w:tr>
    </w:tbl>
    <w:p w:rsidR="00132003" w:rsidRPr="00AD716E" w:rsidRDefault="00132003" w:rsidP="00132003">
      <w:pPr>
        <w:spacing w:after="0" w:line="240" w:lineRule="auto"/>
        <w:rPr>
          <w:rFonts w:ascii="Times New Roman" w:hAnsi="Times New Roman" w:cs="Times New Roman"/>
        </w:rPr>
      </w:pPr>
    </w:p>
    <w:p w:rsidR="00132003" w:rsidRPr="00AD716E" w:rsidRDefault="00132003" w:rsidP="00132003">
      <w:pPr>
        <w:spacing w:after="0" w:line="240" w:lineRule="auto"/>
        <w:rPr>
          <w:rFonts w:ascii="Times New Roman" w:hAnsi="Times New Roman" w:cs="Times New Roman"/>
        </w:rPr>
      </w:pPr>
    </w:p>
    <w:p w:rsidR="00132003" w:rsidRPr="00A36317" w:rsidRDefault="00132003" w:rsidP="00132003">
      <w:pPr>
        <w:spacing w:after="0" w:line="240" w:lineRule="auto"/>
        <w:rPr>
          <w:rFonts w:ascii="Times New Roman" w:hAnsi="Times New Roman" w:cs="Times New Roman"/>
          <w:b/>
          <w:sz w:val="24"/>
          <w:szCs w:val="24"/>
        </w:rPr>
      </w:pPr>
      <w:r w:rsidRPr="00A36317">
        <w:rPr>
          <w:rFonts w:ascii="Times New Roman" w:hAnsi="Times New Roman" w:cs="Times New Roman"/>
          <w:b/>
          <w:sz w:val="24"/>
          <w:szCs w:val="24"/>
        </w:rPr>
        <w:t>Adoptive Parent Race by Region – total homes</w:t>
      </w:r>
    </w:p>
    <w:tbl>
      <w:tblPr>
        <w:tblW w:w="9450" w:type="dxa"/>
        <w:tblInd w:w="-10" w:type="dxa"/>
        <w:tblLook w:val="04A0" w:firstRow="1" w:lastRow="0" w:firstColumn="1" w:lastColumn="0" w:noHBand="0" w:noVBand="1"/>
      </w:tblPr>
      <w:tblGrid>
        <w:gridCol w:w="1447"/>
        <w:gridCol w:w="1117"/>
        <w:gridCol w:w="1576"/>
        <w:gridCol w:w="1170"/>
        <w:gridCol w:w="900"/>
        <w:gridCol w:w="1170"/>
        <w:gridCol w:w="900"/>
        <w:gridCol w:w="1170"/>
      </w:tblGrid>
      <w:tr w:rsidR="00132003" w:rsidRPr="00A36317" w:rsidTr="00A36317">
        <w:trPr>
          <w:trHeight w:val="915"/>
        </w:trPr>
        <w:tc>
          <w:tcPr>
            <w:tcW w:w="1493" w:type="dxa"/>
            <w:tcBorders>
              <w:top w:val="single" w:sz="8" w:space="0" w:color="auto"/>
              <w:left w:val="single" w:sz="8" w:space="0" w:color="auto"/>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p>
        </w:tc>
        <w:tc>
          <w:tcPr>
            <w:tcW w:w="1117"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White</w:t>
            </w:r>
          </w:p>
        </w:tc>
        <w:tc>
          <w:tcPr>
            <w:tcW w:w="153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Black/African American</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American Indian</w:t>
            </w:r>
          </w:p>
        </w:tc>
        <w:tc>
          <w:tcPr>
            <w:tcW w:w="90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Asian</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Native Hawaiian</w:t>
            </w:r>
          </w:p>
        </w:tc>
        <w:tc>
          <w:tcPr>
            <w:tcW w:w="90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Multi-Racial</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Unknown</w:t>
            </w:r>
          </w:p>
        </w:tc>
      </w:tr>
      <w:tr w:rsidR="00132003" w:rsidRPr="00A36317" w:rsidTr="00A36317">
        <w:trPr>
          <w:trHeight w:val="282"/>
        </w:trPr>
        <w:tc>
          <w:tcPr>
            <w:tcW w:w="14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Kansas City</w:t>
            </w:r>
          </w:p>
        </w:tc>
        <w:tc>
          <w:tcPr>
            <w:tcW w:w="1117"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002613" w:rsidP="00585EB2">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1123</w:t>
            </w:r>
          </w:p>
        </w:tc>
        <w:tc>
          <w:tcPr>
            <w:tcW w:w="153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479</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7</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8</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12</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221</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Northeast</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002613" w:rsidP="00585EB2">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1147</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84</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7</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197</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Northwest</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002613" w:rsidP="00585EB2">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1198</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62</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10</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143</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Southeast</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002613" w:rsidP="00585EB2">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1997</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74</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7</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156</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Southwest</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002613" w:rsidP="00585EB2">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3206</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40</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8</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14</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376</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St Louis</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002613" w:rsidP="00585EB2">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808</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816</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11</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140</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Total</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002613" w:rsidP="00585EB2">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8851</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1555</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26</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16</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7</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61</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002613"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516</w:t>
            </w:r>
          </w:p>
        </w:tc>
      </w:tr>
    </w:tbl>
    <w:p w:rsidR="00132003" w:rsidRPr="00AD716E" w:rsidRDefault="00132003" w:rsidP="00132003">
      <w:pPr>
        <w:spacing w:after="0" w:line="240" w:lineRule="auto"/>
        <w:rPr>
          <w:rFonts w:ascii="Times New Roman" w:hAnsi="Times New Roman" w:cs="Times New Roman"/>
          <w:b/>
        </w:rPr>
      </w:pPr>
    </w:p>
    <w:p w:rsidR="00132003" w:rsidRDefault="00132003" w:rsidP="00132003">
      <w:pPr>
        <w:spacing w:after="0" w:line="240" w:lineRule="auto"/>
        <w:rPr>
          <w:rFonts w:ascii="Times New Roman" w:hAnsi="Times New Roman" w:cs="Times New Roman"/>
          <w:b/>
        </w:rPr>
      </w:pPr>
    </w:p>
    <w:p w:rsidR="00A36317" w:rsidRDefault="00A36317" w:rsidP="00132003">
      <w:pPr>
        <w:spacing w:after="0" w:line="240" w:lineRule="auto"/>
        <w:rPr>
          <w:rFonts w:ascii="Times New Roman" w:hAnsi="Times New Roman" w:cs="Times New Roman"/>
          <w:b/>
        </w:rPr>
      </w:pPr>
    </w:p>
    <w:p w:rsidR="00A36317" w:rsidRDefault="00A36317" w:rsidP="00132003">
      <w:pPr>
        <w:spacing w:after="0" w:line="240" w:lineRule="auto"/>
        <w:rPr>
          <w:rFonts w:ascii="Times New Roman" w:hAnsi="Times New Roman" w:cs="Times New Roman"/>
          <w:b/>
        </w:rPr>
      </w:pPr>
    </w:p>
    <w:p w:rsidR="00A36317" w:rsidRDefault="00A36317" w:rsidP="00132003">
      <w:pPr>
        <w:spacing w:after="0" w:line="240" w:lineRule="auto"/>
        <w:rPr>
          <w:rFonts w:ascii="Times New Roman" w:hAnsi="Times New Roman" w:cs="Times New Roman"/>
          <w:b/>
        </w:rPr>
      </w:pPr>
    </w:p>
    <w:p w:rsidR="00A36317" w:rsidRDefault="00A36317" w:rsidP="00132003">
      <w:pPr>
        <w:spacing w:after="0" w:line="240" w:lineRule="auto"/>
        <w:rPr>
          <w:rFonts w:ascii="Times New Roman" w:hAnsi="Times New Roman" w:cs="Times New Roman"/>
          <w:b/>
        </w:rPr>
      </w:pPr>
    </w:p>
    <w:p w:rsidR="00A36317" w:rsidRPr="00AD716E" w:rsidRDefault="00A36317" w:rsidP="00132003">
      <w:pPr>
        <w:spacing w:after="0" w:line="240" w:lineRule="auto"/>
        <w:rPr>
          <w:rFonts w:ascii="Times New Roman" w:hAnsi="Times New Roman" w:cs="Times New Roman"/>
          <w:b/>
        </w:rPr>
      </w:pPr>
    </w:p>
    <w:p w:rsidR="00132003" w:rsidRPr="00A36317" w:rsidRDefault="00132003" w:rsidP="00132003">
      <w:pPr>
        <w:spacing w:after="0" w:line="240" w:lineRule="auto"/>
        <w:rPr>
          <w:rFonts w:ascii="Times New Roman" w:hAnsi="Times New Roman" w:cs="Times New Roman"/>
          <w:b/>
          <w:sz w:val="24"/>
          <w:szCs w:val="24"/>
        </w:rPr>
      </w:pPr>
      <w:r w:rsidRPr="00A36317">
        <w:rPr>
          <w:rFonts w:ascii="Times New Roman" w:hAnsi="Times New Roman" w:cs="Times New Roman"/>
          <w:b/>
          <w:sz w:val="24"/>
          <w:szCs w:val="24"/>
        </w:rPr>
        <w:lastRenderedPageBreak/>
        <w:t>Adoptive Parent Race by Regi</w:t>
      </w:r>
      <w:r w:rsidR="00CE11F1" w:rsidRPr="00A36317">
        <w:rPr>
          <w:rFonts w:ascii="Times New Roman" w:hAnsi="Times New Roman" w:cs="Times New Roman"/>
          <w:b/>
          <w:sz w:val="24"/>
          <w:szCs w:val="24"/>
        </w:rPr>
        <w:t>on - of homes with availability</w:t>
      </w:r>
    </w:p>
    <w:tbl>
      <w:tblPr>
        <w:tblW w:w="9450" w:type="dxa"/>
        <w:tblInd w:w="-10" w:type="dxa"/>
        <w:tblLook w:val="04A0" w:firstRow="1" w:lastRow="0" w:firstColumn="1" w:lastColumn="0" w:noHBand="0" w:noVBand="1"/>
      </w:tblPr>
      <w:tblGrid>
        <w:gridCol w:w="1447"/>
        <w:gridCol w:w="1117"/>
        <w:gridCol w:w="1576"/>
        <w:gridCol w:w="1170"/>
        <w:gridCol w:w="900"/>
        <w:gridCol w:w="1170"/>
        <w:gridCol w:w="900"/>
        <w:gridCol w:w="1170"/>
      </w:tblGrid>
      <w:tr w:rsidR="00132003" w:rsidRPr="00A36317" w:rsidTr="00A36317">
        <w:trPr>
          <w:trHeight w:val="915"/>
        </w:trPr>
        <w:tc>
          <w:tcPr>
            <w:tcW w:w="1493" w:type="dxa"/>
            <w:tcBorders>
              <w:top w:val="single" w:sz="8" w:space="0" w:color="auto"/>
              <w:left w:val="single" w:sz="8" w:space="0" w:color="auto"/>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p>
        </w:tc>
        <w:tc>
          <w:tcPr>
            <w:tcW w:w="1117"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White</w:t>
            </w:r>
          </w:p>
        </w:tc>
        <w:tc>
          <w:tcPr>
            <w:tcW w:w="153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Black/African American</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American Indian</w:t>
            </w:r>
          </w:p>
        </w:tc>
        <w:tc>
          <w:tcPr>
            <w:tcW w:w="90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Asian</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Native Hawaiian</w:t>
            </w:r>
          </w:p>
        </w:tc>
        <w:tc>
          <w:tcPr>
            <w:tcW w:w="90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Multi-Racial</w:t>
            </w:r>
          </w:p>
        </w:tc>
        <w:tc>
          <w:tcPr>
            <w:tcW w:w="1170" w:type="dxa"/>
            <w:tcBorders>
              <w:top w:val="single" w:sz="8" w:space="0" w:color="auto"/>
              <w:left w:val="nil"/>
              <w:bottom w:val="nil"/>
              <w:right w:val="single" w:sz="8" w:space="0" w:color="auto"/>
            </w:tcBorders>
            <w:shd w:val="clear" w:color="auto" w:fill="auto"/>
            <w:vAlign w:val="bottom"/>
            <w:hideMark/>
          </w:tcPr>
          <w:p w:rsidR="00132003" w:rsidRPr="00A36317" w:rsidRDefault="00132003" w:rsidP="0020522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Unknown</w:t>
            </w:r>
          </w:p>
        </w:tc>
      </w:tr>
      <w:tr w:rsidR="00132003" w:rsidRPr="00A36317" w:rsidTr="00A36317">
        <w:trPr>
          <w:trHeight w:val="282"/>
        </w:trPr>
        <w:tc>
          <w:tcPr>
            <w:tcW w:w="14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Kansas City</w:t>
            </w:r>
          </w:p>
        </w:tc>
        <w:tc>
          <w:tcPr>
            <w:tcW w:w="1117"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356</w:t>
            </w:r>
          </w:p>
        </w:tc>
        <w:tc>
          <w:tcPr>
            <w:tcW w:w="153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129</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6</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1170" w:type="dxa"/>
            <w:tcBorders>
              <w:top w:val="single" w:sz="8" w:space="0" w:color="auto"/>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64</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Northeast</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503</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19</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54</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Northwest</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382</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28</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Southeast</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340</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18</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18</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Southwest</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220</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247</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3</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29</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St Louis</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1058</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12</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0</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101</w:t>
            </w:r>
          </w:p>
        </w:tc>
      </w:tr>
      <w:tr w:rsidR="00132003" w:rsidRPr="00A36317" w:rsidTr="00A36317">
        <w:trPr>
          <w:trHeight w:val="282"/>
        </w:trPr>
        <w:tc>
          <w:tcPr>
            <w:tcW w:w="1493" w:type="dxa"/>
            <w:tcBorders>
              <w:top w:val="nil"/>
              <w:left w:val="single" w:sz="8" w:space="0" w:color="auto"/>
              <w:bottom w:val="single" w:sz="8" w:space="0" w:color="auto"/>
              <w:right w:val="single" w:sz="8" w:space="0" w:color="auto"/>
            </w:tcBorders>
            <w:shd w:val="clear" w:color="auto" w:fill="auto"/>
            <w:vAlign w:val="center"/>
            <w:hideMark/>
          </w:tcPr>
          <w:p w:rsidR="00132003" w:rsidRPr="00A36317" w:rsidRDefault="00132003" w:rsidP="00E44F80">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Total</w:t>
            </w:r>
          </w:p>
        </w:tc>
        <w:tc>
          <w:tcPr>
            <w:tcW w:w="1117"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2859</w:t>
            </w:r>
          </w:p>
        </w:tc>
        <w:tc>
          <w:tcPr>
            <w:tcW w:w="153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438</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15</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5</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w:t>
            </w:r>
          </w:p>
        </w:tc>
        <w:tc>
          <w:tcPr>
            <w:tcW w:w="90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13</w:t>
            </w:r>
          </w:p>
        </w:tc>
        <w:tc>
          <w:tcPr>
            <w:tcW w:w="1170" w:type="dxa"/>
            <w:tcBorders>
              <w:top w:val="nil"/>
              <w:left w:val="nil"/>
              <w:bottom w:val="single" w:sz="8" w:space="0" w:color="auto"/>
              <w:right w:val="single" w:sz="8" w:space="0" w:color="auto"/>
            </w:tcBorders>
            <w:shd w:val="clear" w:color="auto" w:fill="auto"/>
            <w:noWrap/>
            <w:vAlign w:val="bottom"/>
          </w:tcPr>
          <w:p w:rsidR="00132003" w:rsidRPr="00A36317" w:rsidRDefault="006960C8" w:rsidP="00E44F80">
            <w:pPr>
              <w:spacing w:after="0" w:line="240" w:lineRule="auto"/>
              <w:jc w:val="center"/>
              <w:rPr>
                <w:rFonts w:ascii="Times New Roman" w:eastAsia="Times New Roman" w:hAnsi="Times New Roman" w:cs="Times New Roman"/>
                <w:b/>
                <w:bCs/>
                <w:sz w:val="24"/>
                <w:szCs w:val="24"/>
              </w:rPr>
            </w:pPr>
            <w:r w:rsidRPr="00A36317">
              <w:rPr>
                <w:rFonts w:ascii="Times New Roman" w:eastAsia="Times New Roman" w:hAnsi="Times New Roman" w:cs="Times New Roman"/>
                <w:b/>
                <w:bCs/>
                <w:sz w:val="24"/>
                <w:szCs w:val="24"/>
              </w:rPr>
              <w:t>294</w:t>
            </w:r>
          </w:p>
        </w:tc>
      </w:tr>
    </w:tbl>
    <w:p w:rsidR="00132003" w:rsidRPr="00A36317" w:rsidRDefault="00132003" w:rsidP="00132003">
      <w:pPr>
        <w:spacing w:after="0" w:line="240" w:lineRule="auto"/>
        <w:rPr>
          <w:rFonts w:ascii="Times New Roman" w:eastAsia="Times New Roman" w:hAnsi="Times New Roman" w:cs="Times New Roman"/>
          <w:b/>
          <w:sz w:val="24"/>
          <w:szCs w:val="24"/>
        </w:rPr>
      </w:pPr>
    </w:p>
    <w:p w:rsidR="00132003" w:rsidRPr="00A36317" w:rsidRDefault="00132003" w:rsidP="00402D77">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Note:  When homes</w:t>
      </w:r>
      <w:r w:rsidR="00402D77" w:rsidRPr="00A36317">
        <w:rPr>
          <w:rFonts w:ascii="Times New Roman" w:eastAsia="Times New Roman" w:hAnsi="Times New Roman" w:cs="Times New Roman"/>
          <w:sz w:val="24"/>
          <w:szCs w:val="24"/>
        </w:rPr>
        <w:t xml:space="preserve"> are dually licensed,</w:t>
      </w:r>
      <w:r w:rsidRPr="00A36317">
        <w:rPr>
          <w:rFonts w:ascii="Times New Roman" w:eastAsia="Times New Roman" w:hAnsi="Times New Roman" w:cs="Times New Roman"/>
          <w:sz w:val="24"/>
          <w:szCs w:val="24"/>
        </w:rPr>
        <w:t xml:space="preserve"> counts </w:t>
      </w:r>
      <w:r w:rsidR="00402D77" w:rsidRPr="00A36317">
        <w:rPr>
          <w:rFonts w:ascii="Times New Roman" w:eastAsia="Times New Roman" w:hAnsi="Times New Roman" w:cs="Times New Roman"/>
          <w:sz w:val="24"/>
          <w:szCs w:val="24"/>
        </w:rPr>
        <w:t xml:space="preserve">are unduplicated for </w:t>
      </w:r>
      <w:r w:rsidRPr="00A36317">
        <w:rPr>
          <w:rFonts w:ascii="Times New Roman" w:eastAsia="Times New Roman" w:hAnsi="Times New Roman" w:cs="Times New Roman"/>
          <w:sz w:val="24"/>
          <w:szCs w:val="24"/>
        </w:rPr>
        <w:t>each ty</w:t>
      </w:r>
      <w:r w:rsidR="00402D77" w:rsidRPr="00A36317">
        <w:rPr>
          <w:rFonts w:ascii="Times New Roman" w:eastAsia="Times New Roman" w:hAnsi="Times New Roman" w:cs="Times New Roman"/>
          <w:sz w:val="24"/>
          <w:szCs w:val="24"/>
        </w:rPr>
        <w:t>pe of resource home.</w:t>
      </w:r>
    </w:p>
    <w:p w:rsidR="00132003" w:rsidRDefault="00132003" w:rsidP="00132003">
      <w:pPr>
        <w:spacing w:after="0" w:line="240" w:lineRule="auto"/>
        <w:jc w:val="center"/>
        <w:rPr>
          <w:rFonts w:ascii="Times New Roman" w:eastAsia="Times New Roman" w:hAnsi="Times New Roman" w:cs="Times New Roman"/>
        </w:rPr>
      </w:pPr>
    </w:p>
    <w:p w:rsidR="00A60614" w:rsidRDefault="00A60614" w:rsidP="00F0646C">
      <w:pPr>
        <w:spacing w:after="0" w:line="240" w:lineRule="auto"/>
        <w:rPr>
          <w:rFonts w:ascii="Times New Roman" w:eastAsia="Times New Roman" w:hAnsi="Times New Roman" w:cs="Times New Roman"/>
          <w:b/>
          <w:sz w:val="24"/>
        </w:rPr>
      </w:pPr>
    </w:p>
    <w:p w:rsidR="00F0646C" w:rsidRPr="005569EB" w:rsidRDefault="00F0646C" w:rsidP="00585EB2">
      <w:pPr>
        <w:spacing w:after="0" w:line="240" w:lineRule="auto"/>
        <w:jc w:val="center"/>
        <w:rPr>
          <w:rFonts w:ascii="Times New Roman" w:eastAsia="Times New Roman" w:hAnsi="Times New Roman" w:cs="Times New Roman"/>
          <w:b/>
          <w:sz w:val="24"/>
        </w:rPr>
      </w:pPr>
      <w:r w:rsidRPr="005569EB">
        <w:rPr>
          <w:rFonts w:ascii="Times New Roman" w:eastAsia="Times New Roman" w:hAnsi="Times New Roman" w:cs="Times New Roman"/>
          <w:b/>
          <w:sz w:val="24"/>
        </w:rPr>
        <w:t>Statewide Alternative Care Population Data:</w:t>
      </w:r>
    </w:p>
    <w:p w:rsidR="00F0646C" w:rsidRPr="005569EB" w:rsidRDefault="00F0646C" w:rsidP="00F0646C">
      <w:pPr>
        <w:spacing w:after="0" w:line="240" w:lineRule="auto"/>
        <w:rPr>
          <w:rFonts w:ascii="Times New Roman" w:eastAsia="Times New Roman" w:hAnsi="Times New Roman" w:cs="Times New Roman"/>
        </w:rPr>
      </w:pPr>
    </w:p>
    <w:tbl>
      <w:tblPr>
        <w:tblW w:w="5865" w:type="dxa"/>
        <w:tblInd w:w="93" w:type="dxa"/>
        <w:tblLook w:val="04A0" w:firstRow="1" w:lastRow="0" w:firstColumn="1" w:lastColumn="0" w:noHBand="0" w:noVBand="1"/>
      </w:tblPr>
      <w:tblGrid>
        <w:gridCol w:w="3833"/>
        <w:gridCol w:w="810"/>
        <w:gridCol w:w="1222"/>
      </w:tblGrid>
      <w:tr w:rsidR="00AD716E" w:rsidRPr="00AD716E" w:rsidTr="00132003">
        <w:trPr>
          <w:trHeight w:val="300"/>
        </w:trPr>
        <w:tc>
          <w:tcPr>
            <w:tcW w:w="5865" w:type="dxa"/>
            <w:gridSpan w:val="3"/>
            <w:tcBorders>
              <w:top w:val="nil"/>
              <w:left w:val="nil"/>
              <w:bottom w:val="nil"/>
              <w:right w:val="nil"/>
            </w:tcBorders>
            <w:shd w:val="clear" w:color="auto" w:fill="auto"/>
            <w:noWrap/>
            <w:vAlign w:val="center"/>
            <w:hideMark/>
          </w:tcPr>
          <w:p w:rsidR="00F0646C" w:rsidRPr="00A36317" w:rsidRDefault="00F0646C" w:rsidP="004070DD">
            <w:pPr>
              <w:spacing w:after="0" w:line="240" w:lineRule="auto"/>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 xml:space="preserve">Total Alternative Care Population as of </w:t>
            </w:r>
            <w:r w:rsidR="00002624" w:rsidRPr="00A36317">
              <w:rPr>
                <w:rFonts w:ascii="Times New Roman" w:eastAsia="Times New Roman" w:hAnsi="Times New Roman" w:cs="Times New Roman"/>
                <w:sz w:val="24"/>
                <w:szCs w:val="24"/>
              </w:rPr>
              <w:t>4/30/20</w:t>
            </w:r>
          </w:p>
          <w:p w:rsidR="004070DD" w:rsidRPr="00A36317" w:rsidRDefault="004070DD" w:rsidP="004070DD">
            <w:pPr>
              <w:spacing w:after="0" w:line="240" w:lineRule="auto"/>
              <w:rPr>
                <w:rFonts w:ascii="Times New Roman" w:eastAsia="Times New Roman" w:hAnsi="Times New Roman" w:cs="Times New Roman"/>
                <w:sz w:val="24"/>
                <w:szCs w:val="24"/>
              </w:rPr>
            </w:pPr>
          </w:p>
          <w:tbl>
            <w:tblPr>
              <w:tblW w:w="5500" w:type="dxa"/>
              <w:tblInd w:w="93" w:type="dxa"/>
              <w:tblLook w:val="04A0" w:firstRow="1" w:lastRow="0" w:firstColumn="1" w:lastColumn="0" w:noHBand="0" w:noVBand="1"/>
            </w:tblPr>
            <w:tblGrid>
              <w:gridCol w:w="3594"/>
              <w:gridCol w:w="760"/>
              <w:gridCol w:w="1146"/>
            </w:tblGrid>
            <w:tr w:rsidR="00AD716E" w:rsidRPr="00A36317" w:rsidTr="00E44F80">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b/>
                      <w:bCs/>
                      <w:sz w:val="24"/>
                      <w:szCs w:val="24"/>
                      <w:u w:val="single"/>
                    </w:rPr>
                  </w:pPr>
                  <w:r w:rsidRPr="00A36317">
                    <w:rPr>
                      <w:rFonts w:ascii="Times New Roman" w:eastAsia="Times New Roman" w:hAnsi="Times New Roman" w:cs="Times New Roman"/>
                      <w:b/>
                      <w:bCs/>
                      <w:sz w:val="24"/>
                      <w:szCs w:val="24"/>
                      <w:u w:val="single"/>
                    </w:rPr>
                    <w:t>Gender</w:t>
                  </w:r>
                </w:p>
              </w:tc>
              <w:tc>
                <w:tcPr>
                  <w:tcW w:w="760"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c>
                <w:tcPr>
                  <w:tcW w:w="1146"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r>
            <w:tr w:rsidR="00AD716E" w:rsidRPr="00A36317" w:rsidTr="00C44BC9">
              <w:trPr>
                <w:trHeight w:val="259"/>
              </w:trPr>
              <w:tc>
                <w:tcPr>
                  <w:tcW w:w="3594" w:type="dxa"/>
                  <w:tcBorders>
                    <w:top w:val="nil"/>
                    <w:left w:val="nil"/>
                    <w:bottom w:val="nil"/>
                    <w:right w:val="nil"/>
                  </w:tcBorders>
                  <w:shd w:val="clear" w:color="auto" w:fill="auto"/>
                  <w:noWrap/>
                  <w:vAlign w:val="center"/>
                  <w:hideMark/>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Fem</w:t>
                  </w:r>
                  <w:r w:rsidR="004070DD" w:rsidRPr="00A36317">
                    <w:rPr>
                      <w:rFonts w:ascii="Times New Roman" w:eastAsia="Times New Roman" w:hAnsi="Times New Roman" w:cs="Times New Roman"/>
                      <w:sz w:val="24"/>
                      <w:szCs w:val="24"/>
                    </w:rPr>
                    <w:t>ales</w:t>
                  </w:r>
                </w:p>
              </w:tc>
              <w:tc>
                <w:tcPr>
                  <w:tcW w:w="760" w:type="dxa"/>
                  <w:tcBorders>
                    <w:top w:val="nil"/>
                    <w:left w:val="nil"/>
                    <w:bottom w:val="nil"/>
                    <w:right w:val="nil"/>
                  </w:tcBorders>
                  <w:shd w:val="clear" w:color="auto" w:fill="auto"/>
                  <w:noWrap/>
                  <w:vAlign w:val="center"/>
                  <w:hideMark/>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6722</w:t>
                  </w:r>
                </w:p>
              </w:tc>
              <w:tc>
                <w:tcPr>
                  <w:tcW w:w="1146"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48%</w:t>
                  </w:r>
                </w:p>
              </w:tc>
            </w:tr>
            <w:tr w:rsidR="00AD716E" w:rsidRPr="00A36317" w:rsidTr="00C44BC9">
              <w:trPr>
                <w:trHeight w:val="259"/>
              </w:trPr>
              <w:tc>
                <w:tcPr>
                  <w:tcW w:w="3594" w:type="dxa"/>
                  <w:tcBorders>
                    <w:top w:val="nil"/>
                    <w:left w:val="nil"/>
                    <w:bottom w:val="nil"/>
                    <w:right w:val="nil"/>
                  </w:tcBorders>
                  <w:shd w:val="clear" w:color="auto" w:fill="auto"/>
                  <w:noWrap/>
                  <w:vAlign w:val="center"/>
                  <w:hideMark/>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M</w:t>
                  </w:r>
                  <w:r w:rsidR="004070DD" w:rsidRPr="00A36317">
                    <w:rPr>
                      <w:rFonts w:ascii="Times New Roman" w:eastAsia="Times New Roman" w:hAnsi="Times New Roman" w:cs="Times New Roman"/>
                      <w:sz w:val="24"/>
                      <w:szCs w:val="24"/>
                    </w:rPr>
                    <w:t>ales</w:t>
                  </w:r>
                </w:p>
              </w:tc>
              <w:tc>
                <w:tcPr>
                  <w:tcW w:w="760" w:type="dxa"/>
                  <w:tcBorders>
                    <w:top w:val="nil"/>
                    <w:left w:val="nil"/>
                    <w:bottom w:val="nil"/>
                    <w:right w:val="nil"/>
                  </w:tcBorders>
                  <w:shd w:val="clear" w:color="auto" w:fill="auto"/>
                  <w:noWrap/>
                  <w:vAlign w:val="center"/>
                  <w:hideMark/>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7202</w:t>
                  </w:r>
                </w:p>
              </w:tc>
              <w:tc>
                <w:tcPr>
                  <w:tcW w:w="1146"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52%</w:t>
                  </w:r>
                </w:p>
              </w:tc>
            </w:tr>
            <w:tr w:rsidR="00AD716E" w:rsidRPr="00A36317" w:rsidTr="00E44F80">
              <w:trPr>
                <w:trHeight w:val="259"/>
              </w:trPr>
              <w:tc>
                <w:tcPr>
                  <w:tcW w:w="3594"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c>
                <w:tcPr>
                  <w:tcW w:w="1146"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r>
            <w:tr w:rsidR="00AD716E" w:rsidRPr="00A36317" w:rsidTr="00E44F80">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b/>
                      <w:bCs/>
                      <w:sz w:val="24"/>
                      <w:szCs w:val="24"/>
                      <w:u w:val="single"/>
                    </w:rPr>
                  </w:pPr>
                  <w:r w:rsidRPr="00A36317">
                    <w:rPr>
                      <w:rFonts w:ascii="Times New Roman" w:eastAsia="Times New Roman" w:hAnsi="Times New Roman" w:cs="Times New Roman"/>
                      <w:b/>
                      <w:bCs/>
                      <w:sz w:val="24"/>
                      <w:szCs w:val="24"/>
                      <w:u w:val="single"/>
                    </w:rPr>
                    <w:t>Race</w:t>
                  </w:r>
                </w:p>
              </w:tc>
              <w:tc>
                <w:tcPr>
                  <w:tcW w:w="760"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c>
                <w:tcPr>
                  <w:tcW w:w="1146"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r>
            <w:tr w:rsidR="00AD716E" w:rsidRPr="00A36317" w:rsidTr="00C44BC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White</w:t>
                  </w:r>
                </w:p>
              </w:tc>
              <w:tc>
                <w:tcPr>
                  <w:tcW w:w="760"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9932</w:t>
                  </w:r>
                </w:p>
              </w:tc>
              <w:tc>
                <w:tcPr>
                  <w:tcW w:w="1146"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71%</w:t>
                  </w:r>
                </w:p>
              </w:tc>
            </w:tr>
            <w:tr w:rsidR="00AD716E" w:rsidRPr="00A36317" w:rsidTr="00C44BC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African American</w:t>
                  </w:r>
                </w:p>
              </w:tc>
              <w:tc>
                <w:tcPr>
                  <w:tcW w:w="760"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2689</w:t>
                  </w:r>
                </w:p>
              </w:tc>
              <w:tc>
                <w:tcPr>
                  <w:tcW w:w="1146"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19%</w:t>
                  </w:r>
                </w:p>
              </w:tc>
            </w:tr>
            <w:tr w:rsidR="00AD716E" w:rsidRPr="00A36317" w:rsidTr="00C44BC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Amer. Indian/AK Native</w:t>
                  </w:r>
                </w:p>
              </w:tc>
              <w:tc>
                <w:tcPr>
                  <w:tcW w:w="760"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70</w:t>
                  </w:r>
                </w:p>
              </w:tc>
              <w:tc>
                <w:tcPr>
                  <w:tcW w:w="1146" w:type="dxa"/>
                  <w:tcBorders>
                    <w:top w:val="nil"/>
                    <w:left w:val="nil"/>
                    <w:bottom w:val="nil"/>
                    <w:right w:val="nil"/>
                  </w:tcBorders>
                  <w:shd w:val="clear" w:color="auto" w:fill="auto"/>
                  <w:noWrap/>
                  <w:vAlign w:val="center"/>
                  <w:hideMark/>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w:t>
                  </w:r>
                  <w:r w:rsidR="004070DD" w:rsidRPr="00A36317">
                    <w:rPr>
                      <w:rFonts w:ascii="Times New Roman" w:eastAsia="Times New Roman" w:hAnsi="Times New Roman" w:cs="Times New Roman"/>
                      <w:sz w:val="24"/>
                      <w:szCs w:val="24"/>
                    </w:rPr>
                    <w:t>%</w:t>
                  </w:r>
                </w:p>
              </w:tc>
            </w:tr>
            <w:tr w:rsidR="00AD716E" w:rsidRPr="00A36317" w:rsidTr="00C44BC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Asian</w:t>
                  </w:r>
                </w:p>
              </w:tc>
              <w:tc>
                <w:tcPr>
                  <w:tcW w:w="760"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26</w:t>
                  </w:r>
                </w:p>
              </w:tc>
              <w:tc>
                <w:tcPr>
                  <w:tcW w:w="1146"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&lt;1.0%</w:t>
                  </w:r>
                </w:p>
              </w:tc>
            </w:tr>
            <w:tr w:rsidR="00AD716E" w:rsidRPr="00A36317" w:rsidTr="00C44BC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Native HI/Pac. Islander</w:t>
                  </w:r>
                </w:p>
              </w:tc>
              <w:tc>
                <w:tcPr>
                  <w:tcW w:w="760"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18</w:t>
                  </w:r>
                </w:p>
              </w:tc>
              <w:tc>
                <w:tcPr>
                  <w:tcW w:w="1146"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&lt;1.0%</w:t>
                  </w:r>
                </w:p>
              </w:tc>
            </w:tr>
            <w:tr w:rsidR="00AD716E" w:rsidRPr="00A36317" w:rsidTr="00C44BC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Multiracial</w:t>
                  </w:r>
                </w:p>
              </w:tc>
              <w:tc>
                <w:tcPr>
                  <w:tcW w:w="760"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327</w:t>
                  </w:r>
                </w:p>
              </w:tc>
              <w:tc>
                <w:tcPr>
                  <w:tcW w:w="1146"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2%</w:t>
                  </w:r>
                </w:p>
              </w:tc>
            </w:tr>
            <w:tr w:rsidR="00AD716E" w:rsidRPr="00A36317" w:rsidTr="00C44BC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Unable to Determine</w:t>
                  </w:r>
                </w:p>
              </w:tc>
              <w:tc>
                <w:tcPr>
                  <w:tcW w:w="760"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862</w:t>
                  </w:r>
                </w:p>
              </w:tc>
              <w:tc>
                <w:tcPr>
                  <w:tcW w:w="1146" w:type="dxa"/>
                  <w:tcBorders>
                    <w:top w:val="nil"/>
                    <w:left w:val="nil"/>
                    <w:bottom w:val="nil"/>
                    <w:right w:val="nil"/>
                  </w:tcBorders>
                  <w:shd w:val="clear" w:color="auto" w:fill="auto"/>
                  <w:noWrap/>
                  <w:vAlign w:val="center"/>
                </w:tcPr>
                <w:p w:rsidR="004070DD" w:rsidRPr="00A36317" w:rsidRDefault="00C44BC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6%</w:t>
                  </w:r>
                </w:p>
              </w:tc>
            </w:tr>
            <w:tr w:rsidR="00AD716E" w:rsidRPr="00A36317" w:rsidTr="00E44F80">
              <w:trPr>
                <w:trHeight w:val="259"/>
              </w:trPr>
              <w:tc>
                <w:tcPr>
                  <w:tcW w:w="3594"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c>
                <w:tcPr>
                  <w:tcW w:w="1146"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r>
            <w:tr w:rsidR="00AD716E" w:rsidRPr="00A36317" w:rsidTr="00E44F80">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b/>
                      <w:bCs/>
                      <w:sz w:val="24"/>
                      <w:szCs w:val="24"/>
                      <w:u w:val="single"/>
                    </w:rPr>
                  </w:pPr>
                  <w:r w:rsidRPr="00A36317">
                    <w:rPr>
                      <w:rFonts w:ascii="Times New Roman" w:eastAsia="Times New Roman" w:hAnsi="Times New Roman" w:cs="Times New Roman"/>
                      <w:b/>
                      <w:bCs/>
                      <w:sz w:val="24"/>
                      <w:szCs w:val="24"/>
                      <w:u w:val="single"/>
                    </w:rPr>
                    <w:t>Age</w:t>
                  </w:r>
                </w:p>
              </w:tc>
              <w:tc>
                <w:tcPr>
                  <w:tcW w:w="760"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c>
                <w:tcPr>
                  <w:tcW w:w="1146" w:type="dxa"/>
                  <w:tcBorders>
                    <w:top w:val="nil"/>
                    <w:left w:val="nil"/>
                    <w:bottom w:val="nil"/>
                    <w:right w:val="nil"/>
                  </w:tcBorders>
                  <w:shd w:val="clear" w:color="auto" w:fill="auto"/>
                  <w:noWrap/>
                  <w:vAlign w:val="bottom"/>
                  <w:hideMark/>
                </w:tcPr>
                <w:p w:rsidR="004070DD" w:rsidRPr="00A36317" w:rsidRDefault="004070DD" w:rsidP="00E44F80">
                  <w:pPr>
                    <w:spacing w:after="0" w:line="240" w:lineRule="auto"/>
                    <w:rPr>
                      <w:rFonts w:ascii="Times New Roman" w:eastAsia="Times New Roman" w:hAnsi="Times New Roman" w:cs="Times New Roman"/>
                      <w:sz w:val="24"/>
                      <w:szCs w:val="24"/>
                    </w:rPr>
                  </w:pPr>
                </w:p>
              </w:tc>
            </w:tr>
            <w:tr w:rsidR="00AD716E" w:rsidRPr="00A36317" w:rsidTr="002979B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0-2</w:t>
                  </w:r>
                </w:p>
              </w:tc>
              <w:tc>
                <w:tcPr>
                  <w:tcW w:w="760" w:type="dxa"/>
                  <w:tcBorders>
                    <w:top w:val="nil"/>
                    <w:left w:val="nil"/>
                    <w:bottom w:val="nil"/>
                    <w:right w:val="nil"/>
                  </w:tcBorders>
                  <w:shd w:val="clear" w:color="auto" w:fill="auto"/>
                  <w:noWrap/>
                  <w:vAlign w:val="bottom"/>
                </w:tcPr>
                <w:p w:rsidR="002979B9" w:rsidRPr="00A36317" w:rsidRDefault="002979B9" w:rsidP="002979B9">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3038</w:t>
                  </w:r>
                </w:p>
              </w:tc>
              <w:tc>
                <w:tcPr>
                  <w:tcW w:w="1146" w:type="dxa"/>
                  <w:tcBorders>
                    <w:top w:val="nil"/>
                    <w:left w:val="nil"/>
                    <w:bottom w:val="nil"/>
                    <w:right w:val="nil"/>
                  </w:tcBorders>
                  <w:shd w:val="clear" w:color="auto" w:fill="auto"/>
                  <w:noWrap/>
                  <w:vAlign w:val="center"/>
                </w:tcPr>
                <w:p w:rsidR="004070DD" w:rsidRPr="00A36317" w:rsidRDefault="002979B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22%</w:t>
                  </w:r>
                </w:p>
              </w:tc>
            </w:tr>
            <w:tr w:rsidR="00AD716E" w:rsidRPr="00A36317" w:rsidTr="002979B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3-5</w:t>
                  </w:r>
                </w:p>
              </w:tc>
              <w:tc>
                <w:tcPr>
                  <w:tcW w:w="760" w:type="dxa"/>
                  <w:tcBorders>
                    <w:top w:val="nil"/>
                    <w:left w:val="nil"/>
                    <w:bottom w:val="nil"/>
                    <w:right w:val="nil"/>
                  </w:tcBorders>
                  <w:shd w:val="clear" w:color="auto" w:fill="auto"/>
                  <w:noWrap/>
                  <w:vAlign w:val="bottom"/>
                </w:tcPr>
                <w:p w:rsidR="004070DD" w:rsidRPr="00A36317" w:rsidRDefault="002979B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2304</w:t>
                  </w:r>
                </w:p>
              </w:tc>
              <w:tc>
                <w:tcPr>
                  <w:tcW w:w="1146" w:type="dxa"/>
                  <w:tcBorders>
                    <w:top w:val="nil"/>
                    <w:left w:val="nil"/>
                    <w:bottom w:val="nil"/>
                    <w:right w:val="nil"/>
                  </w:tcBorders>
                  <w:shd w:val="clear" w:color="auto" w:fill="auto"/>
                  <w:noWrap/>
                  <w:vAlign w:val="center"/>
                </w:tcPr>
                <w:p w:rsidR="004070DD" w:rsidRPr="00A36317" w:rsidRDefault="002979B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17%</w:t>
                  </w:r>
                </w:p>
              </w:tc>
            </w:tr>
            <w:tr w:rsidR="00AD716E" w:rsidRPr="00A36317" w:rsidTr="002979B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6-9</w:t>
                  </w:r>
                </w:p>
              </w:tc>
              <w:tc>
                <w:tcPr>
                  <w:tcW w:w="760" w:type="dxa"/>
                  <w:tcBorders>
                    <w:top w:val="nil"/>
                    <w:left w:val="nil"/>
                    <w:bottom w:val="nil"/>
                    <w:right w:val="nil"/>
                  </w:tcBorders>
                  <w:shd w:val="clear" w:color="auto" w:fill="auto"/>
                  <w:noWrap/>
                  <w:vAlign w:val="bottom"/>
                </w:tcPr>
                <w:p w:rsidR="004070DD" w:rsidRPr="00A36317" w:rsidRDefault="002979B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2332</w:t>
                  </w:r>
                </w:p>
              </w:tc>
              <w:tc>
                <w:tcPr>
                  <w:tcW w:w="1146" w:type="dxa"/>
                  <w:tcBorders>
                    <w:top w:val="nil"/>
                    <w:left w:val="nil"/>
                    <w:bottom w:val="nil"/>
                    <w:right w:val="nil"/>
                  </w:tcBorders>
                  <w:shd w:val="clear" w:color="auto" w:fill="auto"/>
                  <w:noWrap/>
                  <w:vAlign w:val="center"/>
                </w:tcPr>
                <w:p w:rsidR="004070DD" w:rsidRPr="00A36317" w:rsidRDefault="002979B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17%</w:t>
                  </w:r>
                </w:p>
              </w:tc>
            </w:tr>
            <w:tr w:rsidR="00AD716E" w:rsidRPr="00A36317" w:rsidTr="002979B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10-12</w:t>
                  </w:r>
                </w:p>
              </w:tc>
              <w:tc>
                <w:tcPr>
                  <w:tcW w:w="760" w:type="dxa"/>
                  <w:tcBorders>
                    <w:top w:val="nil"/>
                    <w:left w:val="nil"/>
                    <w:bottom w:val="nil"/>
                    <w:right w:val="nil"/>
                  </w:tcBorders>
                  <w:shd w:val="clear" w:color="auto" w:fill="auto"/>
                  <w:noWrap/>
                  <w:vAlign w:val="bottom"/>
                </w:tcPr>
                <w:p w:rsidR="004070DD" w:rsidRPr="00A36317" w:rsidRDefault="002979B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1868</w:t>
                  </w:r>
                </w:p>
              </w:tc>
              <w:tc>
                <w:tcPr>
                  <w:tcW w:w="1146" w:type="dxa"/>
                  <w:tcBorders>
                    <w:top w:val="nil"/>
                    <w:left w:val="nil"/>
                    <w:bottom w:val="nil"/>
                    <w:right w:val="nil"/>
                  </w:tcBorders>
                  <w:shd w:val="clear" w:color="auto" w:fill="auto"/>
                  <w:noWrap/>
                  <w:vAlign w:val="center"/>
                </w:tcPr>
                <w:p w:rsidR="004070DD" w:rsidRPr="00A36317" w:rsidRDefault="002979B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13%</w:t>
                  </w:r>
                </w:p>
              </w:tc>
            </w:tr>
            <w:tr w:rsidR="00AD716E" w:rsidRPr="00A36317" w:rsidTr="002979B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13-16</w:t>
                  </w:r>
                </w:p>
              </w:tc>
              <w:tc>
                <w:tcPr>
                  <w:tcW w:w="760" w:type="dxa"/>
                  <w:tcBorders>
                    <w:top w:val="nil"/>
                    <w:left w:val="nil"/>
                    <w:bottom w:val="nil"/>
                    <w:right w:val="nil"/>
                  </w:tcBorders>
                  <w:shd w:val="clear" w:color="auto" w:fill="auto"/>
                  <w:noWrap/>
                  <w:vAlign w:val="bottom"/>
                </w:tcPr>
                <w:p w:rsidR="004070DD" w:rsidRPr="00A36317" w:rsidRDefault="002979B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2906</w:t>
                  </w:r>
                </w:p>
              </w:tc>
              <w:tc>
                <w:tcPr>
                  <w:tcW w:w="1146" w:type="dxa"/>
                  <w:tcBorders>
                    <w:top w:val="nil"/>
                    <w:left w:val="nil"/>
                    <w:bottom w:val="nil"/>
                    <w:right w:val="nil"/>
                  </w:tcBorders>
                  <w:shd w:val="clear" w:color="auto" w:fill="auto"/>
                  <w:noWrap/>
                  <w:vAlign w:val="center"/>
                </w:tcPr>
                <w:p w:rsidR="004070DD" w:rsidRPr="00A36317" w:rsidRDefault="002979B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21%</w:t>
                  </w:r>
                </w:p>
              </w:tc>
            </w:tr>
            <w:tr w:rsidR="00AD716E" w:rsidRPr="00A36317" w:rsidTr="002979B9">
              <w:trPr>
                <w:trHeight w:val="259"/>
              </w:trPr>
              <w:tc>
                <w:tcPr>
                  <w:tcW w:w="3594" w:type="dxa"/>
                  <w:tcBorders>
                    <w:top w:val="nil"/>
                    <w:left w:val="nil"/>
                    <w:bottom w:val="nil"/>
                    <w:right w:val="nil"/>
                  </w:tcBorders>
                  <w:shd w:val="clear" w:color="auto" w:fill="auto"/>
                  <w:noWrap/>
                  <w:vAlign w:val="center"/>
                  <w:hideMark/>
                </w:tcPr>
                <w:p w:rsidR="004070DD" w:rsidRPr="00A36317" w:rsidRDefault="004070DD"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17+</w:t>
                  </w:r>
                </w:p>
              </w:tc>
              <w:tc>
                <w:tcPr>
                  <w:tcW w:w="760" w:type="dxa"/>
                  <w:tcBorders>
                    <w:top w:val="nil"/>
                    <w:left w:val="nil"/>
                    <w:bottom w:val="nil"/>
                    <w:right w:val="nil"/>
                  </w:tcBorders>
                  <w:shd w:val="clear" w:color="auto" w:fill="auto"/>
                  <w:noWrap/>
                  <w:vAlign w:val="bottom"/>
                </w:tcPr>
                <w:p w:rsidR="004070DD" w:rsidRPr="00A36317" w:rsidRDefault="002979B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1476</w:t>
                  </w:r>
                </w:p>
              </w:tc>
              <w:tc>
                <w:tcPr>
                  <w:tcW w:w="1146" w:type="dxa"/>
                  <w:tcBorders>
                    <w:top w:val="nil"/>
                    <w:left w:val="nil"/>
                    <w:bottom w:val="nil"/>
                    <w:right w:val="nil"/>
                  </w:tcBorders>
                  <w:shd w:val="clear" w:color="auto" w:fill="auto"/>
                  <w:noWrap/>
                  <w:vAlign w:val="center"/>
                </w:tcPr>
                <w:p w:rsidR="004070DD" w:rsidRPr="00A36317" w:rsidRDefault="002979B9" w:rsidP="00E44F80">
                  <w:pPr>
                    <w:spacing w:after="0" w:line="240" w:lineRule="auto"/>
                    <w:jc w:val="center"/>
                    <w:rPr>
                      <w:rFonts w:ascii="Times New Roman" w:eastAsia="Times New Roman" w:hAnsi="Times New Roman" w:cs="Times New Roman"/>
                      <w:sz w:val="24"/>
                      <w:szCs w:val="24"/>
                    </w:rPr>
                  </w:pPr>
                  <w:r w:rsidRPr="00A36317">
                    <w:rPr>
                      <w:rFonts w:ascii="Times New Roman" w:eastAsia="Times New Roman" w:hAnsi="Times New Roman" w:cs="Times New Roman"/>
                      <w:sz w:val="24"/>
                      <w:szCs w:val="24"/>
                    </w:rPr>
                    <w:t>11%</w:t>
                  </w:r>
                </w:p>
              </w:tc>
            </w:tr>
          </w:tbl>
          <w:p w:rsidR="004070DD" w:rsidRPr="00A36317" w:rsidRDefault="004070DD" w:rsidP="004070DD">
            <w:pPr>
              <w:spacing w:after="0" w:line="240" w:lineRule="auto"/>
              <w:rPr>
                <w:rFonts w:ascii="Times New Roman" w:eastAsia="Times New Roman" w:hAnsi="Times New Roman" w:cs="Times New Roman"/>
                <w:sz w:val="24"/>
                <w:szCs w:val="24"/>
              </w:rPr>
            </w:pPr>
          </w:p>
        </w:tc>
      </w:tr>
      <w:tr w:rsidR="00AD716E" w:rsidRPr="00AD716E" w:rsidTr="00132003">
        <w:trPr>
          <w:trHeight w:val="259"/>
        </w:trPr>
        <w:tc>
          <w:tcPr>
            <w:tcW w:w="3833" w:type="dxa"/>
            <w:tcBorders>
              <w:top w:val="nil"/>
              <w:left w:val="nil"/>
              <w:bottom w:val="nil"/>
              <w:right w:val="nil"/>
            </w:tcBorders>
            <w:shd w:val="clear" w:color="auto" w:fill="auto"/>
            <w:noWrap/>
            <w:vAlign w:val="bottom"/>
            <w:hideMark/>
          </w:tcPr>
          <w:p w:rsidR="00F0646C" w:rsidRPr="00AD716E" w:rsidRDefault="00F0646C" w:rsidP="00F0646C">
            <w:pPr>
              <w:spacing w:after="0" w:line="240" w:lineRule="auto"/>
              <w:rPr>
                <w:rFonts w:ascii="Times New Roman" w:eastAsia="Times New Roman" w:hAnsi="Times New Roman" w:cs="Times New Roman"/>
              </w:rPr>
            </w:pPr>
          </w:p>
        </w:tc>
        <w:tc>
          <w:tcPr>
            <w:tcW w:w="810" w:type="dxa"/>
            <w:tcBorders>
              <w:top w:val="nil"/>
              <w:left w:val="nil"/>
              <w:bottom w:val="nil"/>
              <w:right w:val="nil"/>
            </w:tcBorders>
            <w:shd w:val="clear" w:color="auto" w:fill="auto"/>
            <w:noWrap/>
            <w:vAlign w:val="bottom"/>
            <w:hideMark/>
          </w:tcPr>
          <w:p w:rsidR="00F0646C" w:rsidRPr="00AD716E" w:rsidRDefault="00F0646C" w:rsidP="00F0646C">
            <w:pPr>
              <w:spacing w:after="0" w:line="240" w:lineRule="auto"/>
              <w:rPr>
                <w:rFonts w:ascii="Times New Roman" w:eastAsia="Times New Roman" w:hAnsi="Times New Roman" w:cs="Times New Roman"/>
              </w:rPr>
            </w:pPr>
          </w:p>
        </w:tc>
        <w:tc>
          <w:tcPr>
            <w:tcW w:w="1222" w:type="dxa"/>
            <w:tcBorders>
              <w:top w:val="nil"/>
              <w:left w:val="nil"/>
              <w:bottom w:val="nil"/>
              <w:right w:val="nil"/>
            </w:tcBorders>
            <w:shd w:val="clear" w:color="auto" w:fill="auto"/>
            <w:noWrap/>
            <w:vAlign w:val="bottom"/>
            <w:hideMark/>
          </w:tcPr>
          <w:p w:rsidR="00F0646C" w:rsidRPr="00AD716E" w:rsidRDefault="00F0646C" w:rsidP="00F0646C">
            <w:pPr>
              <w:spacing w:after="0" w:line="240" w:lineRule="auto"/>
              <w:rPr>
                <w:rFonts w:ascii="Times New Roman" w:eastAsia="Times New Roman" w:hAnsi="Times New Roman" w:cs="Times New Roman"/>
              </w:rPr>
            </w:pPr>
          </w:p>
        </w:tc>
      </w:tr>
      <w:tr w:rsidR="00F0646C" w:rsidRPr="005569EB" w:rsidTr="00AD716E">
        <w:trPr>
          <w:trHeight w:val="259"/>
        </w:trPr>
        <w:tc>
          <w:tcPr>
            <w:tcW w:w="3833" w:type="dxa"/>
            <w:tcBorders>
              <w:top w:val="nil"/>
              <w:left w:val="nil"/>
              <w:bottom w:val="nil"/>
              <w:right w:val="nil"/>
            </w:tcBorders>
            <w:shd w:val="clear" w:color="auto" w:fill="auto"/>
            <w:noWrap/>
            <w:vAlign w:val="center"/>
          </w:tcPr>
          <w:p w:rsidR="00F0646C" w:rsidRPr="005569EB" w:rsidRDefault="00F0646C" w:rsidP="00F0646C">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tcPr>
          <w:p w:rsidR="00F0646C" w:rsidRPr="005569EB" w:rsidRDefault="00F0646C" w:rsidP="00F0646C">
            <w:pPr>
              <w:spacing w:after="0" w:line="240" w:lineRule="auto"/>
              <w:jc w:val="center"/>
              <w:rPr>
                <w:rFonts w:ascii="Times New Roman" w:eastAsia="Times New Roman" w:hAnsi="Times New Roman" w:cs="Times New Roman"/>
                <w:color w:val="000000"/>
              </w:rPr>
            </w:pPr>
          </w:p>
        </w:tc>
        <w:tc>
          <w:tcPr>
            <w:tcW w:w="1222" w:type="dxa"/>
            <w:tcBorders>
              <w:top w:val="nil"/>
              <w:left w:val="nil"/>
              <w:bottom w:val="nil"/>
              <w:right w:val="nil"/>
            </w:tcBorders>
            <w:shd w:val="clear" w:color="auto" w:fill="auto"/>
            <w:noWrap/>
            <w:vAlign w:val="center"/>
          </w:tcPr>
          <w:p w:rsidR="00F0646C" w:rsidRPr="005569EB" w:rsidRDefault="00F0646C" w:rsidP="00F0646C">
            <w:pPr>
              <w:spacing w:after="0" w:line="240" w:lineRule="auto"/>
              <w:jc w:val="center"/>
              <w:rPr>
                <w:rFonts w:ascii="Times New Roman" w:eastAsia="Times New Roman" w:hAnsi="Times New Roman" w:cs="Times New Roman"/>
                <w:color w:val="000000"/>
              </w:rPr>
            </w:pPr>
          </w:p>
        </w:tc>
      </w:tr>
    </w:tbl>
    <w:p w:rsidR="00E81DF1" w:rsidRPr="005569EB" w:rsidRDefault="00E81DF1" w:rsidP="00E81DF1">
      <w:pPr>
        <w:spacing w:after="0" w:line="240" w:lineRule="auto"/>
        <w:rPr>
          <w:rFonts w:ascii="Times New Roman" w:hAnsi="Times New Roman" w:cs="Times New Roman"/>
        </w:rPr>
      </w:pPr>
    </w:p>
    <w:p w:rsidR="00E81DF1" w:rsidRPr="005569EB" w:rsidRDefault="00E81DF1" w:rsidP="00E81DF1">
      <w:pPr>
        <w:spacing w:after="0" w:line="240" w:lineRule="auto"/>
        <w:rPr>
          <w:rFonts w:ascii="Times New Roman" w:eastAsia="Times New Roman" w:hAnsi="Times New Roman" w:cs="Times New Roman"/>
        </w:rPr>
      </w:pPr>
    </w:p>
    <w:p w:rsidR="00507302" w:rsidRPr="00A36317" w:rsidRDefault="00BC45B1" w:rsidP="00507302">
      <w:pPr>
        <w:tabs>
          <w:tab w:val="left" w:pos="330"/>
          <w:tab w:val="center" w:pos="4680"/>
        </w:tabs>
        <w:rPr>
          <w:rFonts w:ascii="Times New Roman" w:hAnsi="Times New Roman" w:cs="Times New Roman"/>
          <w:sz w:val="24"/>
        </w:rPr>
      </w:pPr>
      <w:r w:rsidRPr="00A36317">
        <w:rPr>
          <w:rFonts w:ascii="Times New Roman" w:eastAsia="Times New Roman" w:hAnsi="Times New Roman" w:cs="Times New Roman"/>
          <w:sz w:val="24"/>
        </w:rPr>
        <w:t xml:space="preserve">Missouri does not have any federally recognized Indian tribes, which is reflected in the data above.  Native children are placed with relatives who share their heritage whenever possible.  </w:t>
      </w:r>
      <w:r w:rsidR="00DD53A4" w:rsidRPr="00A36317">
        <w:rPr>
          <w:rFonts w:ascii="Times New Roman" w:eastAsia="Times New Roman" w:hAnsi="Times New Roman" w:cs="Times New Roman"/>
          <w:sz w:val="24"/>
        </w:rPr>
        <w:t xml:space="preserve">In some cases, children are placed out of state with relatives.  </w:t>
      </w:r>
      <w:r w:rsidR="00DD53A4" w:rsidRPr="00A36317">
        <w:rPr>
          <w:rFonts w:ascii="Times New Roman" w:hAnsi="Times New Roman" w:cs="Times New Roman"/>
          <w:iCs/>
          <w:sz w:val="24"/>
        </w:rPr>
        <w:t xml:space="preserve">Children’s Division recognizes the </w:t>
      </w:r>
      <w:r w:rsidR="00DD53A4" w:rsidRPr="00A36317">
        <w:rPr>
          <w:rFonts w:ascii="Times New Roman" w:hAnsi="Times New Roman" w:cs="Times New Roman"/>
          <w:iCs/>
          <w:sz w:val="24"/>
        </w:rPr>
        <w:lastRenderedPageBreak/>
        <w:t xml:space="preserve">need to develop families within the tribal community whether these families are within Missouri or are in adjoining states where culture </w:t>
      </w:r>
      <w:r w:rsidR="00507302" w:rsidRPr="00A36317">
        <w:rPr>
          <w:rFonts w:ascii="Times New Roman" w:hAnsi="Times New Roman" w:cs="Times New Roman"/>
          <w:iCs/>
          <w:sz w:val="24"/>
        </w:rPr>
        <w:t xml:space="preserve">may </w:t>
      </w:r>
      <w:r w:rsidR="00DD53A4" w:rsidRPr="00A36317">
        <w:rPr>
          <w:rFonts w:ascii="Times New Roman" w:hAnsi="Times New Roman" w:cs="Times New Roman"/>
          <w:iCs/>
          <w:sz w:val="24"/>
        </w:rPr>
        <w:t xml:space="preserve">be preserved.  Much work is being done to </w:t>
      </w:r>
      <w:r w:rsidR="00037A02" w:rsidRPr="00A36317">
        <w:rPr>
          <w:rFonts w:ascii="Times New Roman" w:hAnsi="Times New Roman" w:cs="Times New Roman"/>
          <w:iCs/>
          <w:sz w:val="24"/>
        </w:rPr>
        <w:t xml:space="preserve">accurately </w:t>
      </w:r>
      <w:r w:rsidR="00DD53A4" w:rsidRPr="00A36317">
        <w:rPr>
          <w:rFonts w:ascii="Times New Roman" w:hAnsi="Times New Roman" w:cs="Times New Roman"/>
          <w:iCs/>
          <w:sz w:val="24"/>
        </w:rPr>
        <w:t xml:space="preserve">capture </w:t>
      </w:r>
      <w:r w:rsidR="00037A02" w:rsidRPr="00A36317">
        <w:rPr>
          <w:rFonts w:ascii="Times New Roman" w:hAnsi="Times New Roman" w:cs="Times New Roman"/>
          <w:iCs/>
          <w:sz w:val="24"/>
        </w:rPr>
        <w:t>the population of Native c</w:t>
      </w:r>
      <w:r w:rsidR="00DD53A4" w:rsidRPr="00A36317">
        <w:rPr>
          <w:rFonts w:ascii="Times New Roman" w:hAnsi="Times New Roman" w:cs="Times New Roman"/>
          <w:iCs/>
          <w:sz w:val="24"/>
        </w:rPr>
        <w:t>hildren, to assure culture is being preserved and resources are available to place children</w:t>
      </w:r>
      <w:r w:rsidR="00037A02" w:rsidRPr="00A36317">
        <w:rPr>
          <w:rFonts w:ascii="Times New Roman" w:hAnsi="Times New Roman" w:cs="Times New Roman"/>
          <w:iCs/>
          <w:sz w:val="24"/>
        </w:rPr>
        <w:t xml:space="preserve">.  </w:t>
      </w:r>
      <w:r w:rsidR="004070DD" w:rsidRPr="00A36317">
        <w:rPr>
          <w:rFonts w:ascii="Times New Roman" w:hAnsi="Times New Roman" w:cs="Times New Roman"/>
          <w:iCs/>
          <w:sz w:val="24"/>
        </w:rPr>
        <w:t>During 2018 Missouri</w:t>
      </w:r>
      <w:r w:rsidR="00CE11F1" w:rsidRPr="00A36317">
        <w:rPr>
          <w:rFonts w:ascii="Times New Roman" w:hAnsi="Times New Roman" w:cs="Times New Roman"/>
          <w:iCs/>
          <w:sz w:val="24"/>
        </w:rPr>
        <w:t xml:space="preserve"> CD completed its work with the</w:t>
      </w:r>
      <w:r w:rsidR="00DD53A4" w:rsidRPr="00A36317">
        <w:rPr>
          <w:rFonts w:ascii="Times New Roman" w:hAnsi="Times New Roman" w:cs="Times New Roman"/>
          <w:iCs/>
          <w:sz w:val="24"/>
        </w:rPr>
        <w:t xml:space="preserve"> Capacity Building Center for States</w:t>
      </w:r>
      <w:r w:rsidR="004070DD" w:rsidRPr="00A36317">
        <w:rPr>
          <w:rFonts w:ascii="Times New Roman" w:hAnsi="Times New Roman" w:cs="Times New Roman"/>
          <w:iCs/>
          <w:sz w:val="24"/>
        </w:rPr>
        <w:t xml:space="preserve"> and Tribes and assumed the work of </w:t>
      </w:r>
      <w:r w:rsidR="00DD53A4" w:rsidRPr="00A36317">
        <w:rPr>
          <w:rFonts w:ascii="Times New Roman" w:hAnsi="Times New Roman" w:cs="Times New Roman"/>
          <w:iCs/>
          <w:sz w:val="24"/>
        </w:rPr>
        <w:t>building of relationships with tribes in adjoining states which represent the population of Native American’s in Missouri</w:t>
      </w:r>
      <w:r w:rsidR="004070DD" w:rsidRPr="00A36317">
        <w:rPr>
          <w:rFonts w:ascii="Times New Roman" w:hAnsi="Times New Roman" w:cs="Times New Roman"/>
          <w:iCs/>
          <w:sz w:val="24"/>
        </w:rPr>
        <w:t xml:space="preserve"> and continuing to build relationships with representatives from the Indian Centers in Missouri to join in delivering the ICWA Learning Experience</w:t>
      </w:r>
      <w:r w:rsidR="00CE11F1" w:rsidRPr="00A36317">
        <w:rPr>
          <w:rFonts w:ascii="Times New Roman" w:hAnsi="Times New Roman" w:cs="Times New Roman"/>
          <w:iCs/>
          <w:sz w:val="24"/>
        </w:rPr>
        <w:t>. </w:t>
      </w:r>
      <w:r w:rsidR="00507302" w:rsidRPr="00A36317">
        <w:rPr>
          <w:rFonts w:ascii="Times New Roman" w:hAnsi="Times New Roman" w:cs="Times New Roman"/>
          <w:iCs/>
          <w:sz w:val="24"/>
        </w:rPr>
        <w:t xml:space="preserve"> (See </w:t>
      </w:r>
      <w:r w:rsidR="00507302" w:rsidRPr="00A36317">
        <w:rPr>
          <w:rFonts w:ascii="Times New Roman" w:hAnsi="Times New Roman" w:cs="Times New Roman"/>
          <w:sz w:val="24"/>
        </w:rPr>
        <w:t xml:space="preserve">Consultation and Coordination between Tribes and States section).  </w:t>
      </w:r>
    </w:p>
    <w:p w:rsidR="009238BA" w:rsidRPr="00A36317" w:rsidRDefault="009238BA" w:rsidP="00F0646C">
      <w:pPr>
        <w:spacing w:after="0" w:line="240" w:lineRule="auto"/>
        <w:jc w:val="center"/>
        <w:rPr>
          <w:rFonts w:ascii="Times New Roman" w:eastAsia="Times New Roman" w:hAnsi="Times New Roman" w:cs="Times New Roman"/>
          <w:b/>
          <w:sz w:val="24"/>
        </w:rPr>
      </w:pPr>
    </w:p>
    <w:p w:rsidR="00F0646C" w:rsidRPr="00A36317" w:rsidRDefault="00F0646C" w:rsidP="00F0646C">
      <w:pPr>
        <w:spacing w:after="0" w:line="240" w:lineRule="auto"/>
        <w:jc w:val="center"/>
        <w:rPr>
          <w:rFonts w:ascii="Times New Roman" w:eastAsia="Times New Roman" w:hAnsi="Times New Roman" w:cs="Times New Roman"/>
          <w:b/>
          <w:sz w:val="24"/>
        </w:rPr>
      </w:pPr>
      <w:r w:rsidRPr="00A36317">
        <w:rPr>
          <w:rFonts w:ascii="Times New Roman" w:eastAsia="Times New Roman" w:hAnsi="Times New Roman" w:cs="Times New Roman"/>
          <w:b/>
          <w:sz w:val="24"/>
        </w:rPr>
        <w:t>Number of Children in Children’s Division Custody with Goal of Adoption</w:t>
      </w:r>
    </w:p>
    <w:p w:rsidR="00F0646C" w:rsidRPr="00A36317" w:rsidRDefault="00F0646C" w:rsidP="00F0646C">
      <w:pPr>
        <w:spacing w:after="0" w:line="240" w:lineRule="auto"/>
        <w:jc w:val="center"/>
        <w:rPr>
          <w:rFonts w:ascii="Times New Roman" w:eastAsia="Times New Roman" w:hAnsi="Times New Roman" w:cs="Times New Roman"/>
          <w:b/>
          <w:sz w:val="24"/>
        </w:rPr>
      </w:pPr>
      <w:r w:rsidRPr="00A36317">
        <w:rPr>
          <w:rFonts w:ascii="Times New Roman" w:eastAsia="Times New Roman" w:hAnsi="Times New Roman" w:cs="Times New Roman"/>
          <w:b/>
          <w:sz w:val="24"/>
        </w:rPr>
        <w:t xml:space="preserve">As of </w:t>
      </w:r>
      <w:r w:rsidR="00002624" w:rsidRPr="00A36317">
        <w:rPr>
          <w:rFonts w:ascii="Times New Roman" w:eastAsia="Times New Roman" w:hAnsi="Times New Roman" w:cs="Times New Roman"/>
          <w:b/>
          <w:sz w:val="24"/>
        </w:rPr>
        <w:t>4/30/20</w:t>
      </w:r>
      <w:r w:rsidR="00132003" w:rsidRPr="00A36317">
        <w:rPr>
          <w:rFonts w:ascii="Times New Roman" w:eastAsia="Times New Roman" w:hAnsi="Times New Roman" w:cs="Times New Roman"/>
          <w:b/>
          <w:sz w:val="24"/>
        </w:rPr>
        <w:t xml:space="preserve"> </w:t>
      </w:r>
      <w:r w:rsidRPr="00A36317">
        <w:rPr>
          <w:rFonts w:ascii="Times New Roman" w:eastAsia="Times New Roman" w:hAnsi="Times New Roman" w:cs="Times New Roman"/>
          <w:b/>
          <w:sz w:val="24"/>
        </w:rPr>
        <w:t>(</w:t>
      </w:r>
      <w:r w:rsidR="00002624" w:rsidRPr="00A36317">
        <w:rPr>
          <w:rFonts w:ascii="Times New Roman" w:eastAsia="Times New Roman" w:hAnsi="Times New Roman" w:cs="Times New Roman"/>
          <w:b/>
          <w:sz w:val="24"/>
        </w:rPr>
        <w:t>2,613</w:t>
      </w:r>
      <w:r w:rsidRPr="00A36317">
        <w:rPr>
          <w:rFonts w:ascii="Times New Roman" w:eastAsia="Times New Roman" w:hAnsi="Times New Roman" w:cs="Times New Roman"/>
          <w:b/>
          <w:sz w:val="24"/>
        </w:rPr>
        <w:t xml:space="preserve"> Statewide)</w:t>
      </w:r>
    </w:p>
    <w:p w:rsidR="00585EB2" w:rsidRDefault="00585EB2" w:rsidP="00F0646C">
      <w:pPr>
        <w:spacing w:after="0" w:line="240" w:lineRule="auto"/>
        <w:jc w:val="center"/>
        <w:rPr>
          <w:rFonts w:ascii="Times New Roman" w:eastAsia="Times New Roman" w:hAnsi="Times New Roman" w:cs="Times New Roman"/>
          <w:b/>
        </w:rPr>
      </w:pPr>
    </w:p>
    <w:p w:rsidR="00585EB2" w:rsidRPr="00132003" w:rsidRDefault="00002624" w:rsidP="00F0646C">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noProof/>
          <w:color w:val="FF0000"/>
        </w:rPr>
        <w:drawing>
          <wp:inline distT="0" distB="0" distL="0" distR="0">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38BA" w:rsidRPr="005569EB" w:rsidRDefault="009238BA" w:rsidP="00F0646C">
      <w:pPr>
        <w:spacing w:after="0" w:line="240" w:lineRule="auto"/>
        <w:jc w:val="center"/>
        <w:rPr>
          <w:rFonts w:ascii="Times New Roman" w:eastAsia="Times New Roman" w:hAnsi="Times New Roman" w:cs="Times New Roman"/>
          <w:b/>
        </w:rPr>
      </w:pPr>
    </w:p>
    <w:p w:rsidR="009238BA" w:rsidRDefault="009238BA" w:rsidP="00F0646C">
      <w:pPr>
        <w:spacing w:after="0" w:line="240" w:lineRule="auto"/>
        <w:jc w:val="center"/>
        <w:rPr>
          <w:rFonts w:ascii="Times New Roman" w:eastAsia="Times New Roman" w:hAnsi="Times New Roman" w:cs="Times New Roman"/>
          <w:b/>
        </w:rPr>
      </w:pPr>
    </w:p>
    <w:p w:rsidR="005D358D" w:rsidRDefault="005D358D" w:rsidP="00F0646C">
      <w:pPr>
        <w:spacing w:after="0" w:line="240" w:lineRule="auto"/>
        <w:jc w:val="center"/>
        <w:rPr>
          <w:rFonts w:ascii="Times New Roman" w:eastAsia="Times New Roman" w:hAnsi="Times New Roman" w:cs="Times New Roman"/>
          <w:b/>
        </w:rPr>
      </w:pPr>
    </w:p>
    <w:p w:rsidR="005D358D" w:rsidRDefault="005D358D" w:rsidP="00F0646C">
      <w:pPr>
        <w:spacing w:after="0" w:line="240" w:lineRule="auto"/>
        <w:jc w:val="center"/>
        <w:rPr>
          <w:rFonts w:ascii="Times New Roman" w:eastAsia="Times New Roman" w:hAnsi="Times New Roman" w:cs="Times New Roman"/>
          <w:b/>
        </w:rPr>
      </w:pPr>
    </w:p>
    <w:p w:rsidR="005D358D" w:rsidRDefault="005D358D" w:rsidP="00F0646C">
      <w:pPr>
        <w:spacing w:after="0" w:line="240" w:lineRule="auto"/>
        <w:jc w:val="center"/>
        <w:rPr>
          <w:rFonts w:ascii="Times New Roman" w:eastAsia="Times New Roman" w:hAnsi="Times New Roman" w:cs="Times New Roman"/>
          <w:b/>
        </w:rPr>
      </w:pPr>
    </w:p>
    <w:p w:rsidR="005D358D" w:rsidRDefault="005D358D" w:rsidP="00F0646C">
      <w:pPr>
        <w:spacing w:after="0" w:line="240" w:lineRule="auto"/>
        <w:jc w:val="center"/>
        <w:rPr>
          <w:rFonts w:ascii="Times New Roman" w:eastAsia="Times New Roman" w:hAnsi="Times New Roman" w:cs="Times New Roman"/>
          <w:b/>
        </w:rPr>
      </w:pPr>
    </w:p>
    <w:p w:rsidR="005D358D" w:rsidRDefault="005D358D" w:rsidP="00F0646C">
      <w:pPr>
        <w:spacing w:after="0" w:line="240" w:lineRule="auto"/>
        <w:jc w:val="center"/>
        <w:rPr>
          <w:rFonts w:ascii="Times New Roman" w:eastAsia="Times New Roman" w:hAnsi="Times New Roman" w:cs="Times New Roman"/>
          <w:b/>
        </w:rPr>
      </w:pPr>
    </w:p>
    <w:p w:rsidR="005D358D" w:rsidRDefault="005D358D" w:rsidP="00F0646C">
      <w:pPr>
        <w:spacing w:after="0" w:line="240" w:lineRule="auto"/>
        <w:jc w:val="center"/>
        <w:rPr>
          <w:rFonts w:ascii="Times New Roman" w:eastAsia="Times New Roman" w:hAnsi="Times New Roman" w:cs="Times New Roman"/>
          <w:b/>
        </w:rPr>
      </w:pPr>
    </w:p>
    <w:p w:rsidR="005D358D" w:rsidRDefault="005D358D" w:rsidP="00F0646C">
      <w:pPr>
        <w:spacing w:after="0" w:line="240" w:lineRule="auto"/>
        <w:jc w:val="center"/>
        <w:rPr>
          <w:rFonts w:ascii="Times New Roman" w:eastAsia="Times New Roman" w:hAnsi="Times New Roman" w:cs="Times New Roman"/>
          <w:b/>
        </w:rPr>
      </w:pPr>
    </w:p>
    <w:p w:rsidR="005D358D" w:rsidRDefault="005D358D" w:rsidP="00F0646C">
      <w:pPr>
        <w:spacing w:after="0" w:line="240" w:lineRule="auto"/>
        <w:jc w:val="center"/>
        <w:rPr>
          <w:rFonts w:ascii="Times New Roman" w:eastAsia="Times New Roman" w:hAnsi="Times New Roman" w:cs="Times New Roman"/>
          <w:b/>
        </w:rPr>
      </w:pPr>
    </w:p>
    <w:p w:rsidR="005D358D" w:rsidRDefault="005D358D" w:rsidP="00F0646C">
      <w:pPr>
        <w:spacing w:after="0" w:line="240" w:lineRule="auto"/>
        <w:jc w:val="center"/>
        <w:rPr>
          <w:rFonts w:ascii="Times New Roman" w:eastAsia="Times New Roman" w:hAnsi="Times New Roman" w:cs="Times New Roman"/>
          <w:b/>
        </w:rPr>
      </w:pPr>
    </w:p>
    <w:p w:rsidR="005D358D" w:rsidRDefault="005D358D" w:rsidP="00F0646C">
      <w:pPr>
        <w:spacing w:after="0" w:line="240" w:lineRule="auto"/>
        <w:jc w:val="center"/>
        <w:rPr>
          <w:rFonts w:ascii="Times New Roman" w:eastAsia="Times New Roman" w:hAnsi="Times New Roman" w:cs="Times New Roman"/>
          <w:b/>
        </w:rPr>
      </w:pPr>
    </w:p>
    <w:p w:rsidR="005D358D" w:rsidRPr="005569EB" w:rsidRDefault="005D358D" w:rsidP="00F0646C">
      <w:pPr>
        <w:spacing w:after="0" w:line="240" w:lineRule="auto"/>
        <w:jc w:val="center"/>
        <w:rPr>
          <w:rFonts w:ascii="Times New Roman" w:eastAsia="Times New Roman" w:hAnsi="Times New Roman" w:cs="Times New Roman"/>
          <w:b/>
        </w:rPr>
      </w:pPr>
    </w:p>
    <w:p w:rsidR="009238BA" w:rsidRPr="005569EB" w:rsidRDefault="009238BA" w:rsidP="00F0646C">
      <w:pPr>
        <w:spacing w:after="0" w:line="240" w:lineRule="auto"/>
        <w:jc w:val="center"/>
        <w:rPr>
          <w:rFonts w:ascii="Times New Roman" w:eastAsia="Times New Roman" w:hAnsi="Times New Roman" w:cs="Times New Roman"/>
          <w:b/>
        </w:rPr>
      </w:pPr>
    </w:p>
    <w:p w:rsidR="00074045" w:rsidRPr="00A36317" w:rsidRDefault="00074045" w:rsidP="00074045">
      <w:pPr>
        <w:spacing w:after="0" w:line="240" w:lineRule="auto"/>
        <w:jc w:val="center"/>
        <w:rPr>
          <w:rFonts w:ascii="Times New Roman" w:eastAsia="Times New Roman" w:hAnsi="Times New Roman" w:cs="Times New Roman"/>
          <w:b/>
          <w:sz w:val="24"/>
        </w:rPr>
      </w:pPr>
      <w:r w:rsidRPr="00A36317">
        <w:rPr>
          <w:rFonts w:ascii="Times New Roman" w:eastAsia="Times New Roman" w:hAnsi="Times New Roman" w:cs="Times New Roman"/>
          <w:b/>
          <w:sz w:val="24"/>
        </w:rPr>
        <w:lastRenderedPageBreak/>
        <w:t xml:space="preserve">Age of Children with Goal </w:t>
      </w:r>
      <w:r w:rsidR="00725BB1" w:rsidRPr="00A36317">
        <w:rPr>
          <w:rFonts w:ascii="Times New Roman" w:eastAsia="Times New Roman" w:hAnsi="Times New Roman" w:cs="Times New Roman"/>
          <w:b/>
          <w:sz w:val="24"/>
        </w:rPr>
        <w:t>of Adoption as of 4/30/20 (2,613</w:t>
      </w:r>
      <w:r w:rsidRPr="00A36317">
        <w:rPr>
          <w:rFonts w:ascii="Times New Roman" w:eastAsia="Times New Roman" w:hAnsi="Times New Roman" w:cs="Times New Roman"/>
          <w:b/>
          <w:sz w:val="24"/>
        </w:rPr>
        <w:t xml:space="preserve"> Statewide)</w:t>
      </w:r>
    </w:p>
    <w:p w:rsidR="00CF31C6" w:rsidRPr="00A36317" w:rsidRDefault="00CF31C6" w:rsidP="007E0AC7">
      <w:pPr>
        <w:spacing w:after="0" w:line="240" w:lineRule="auto"/>
        <w:ind w:right="90"/>
        <w:jc w:val="center"/>
        <w:rPr>
          <w:rFonts w:ascii="Times New Roman" w:eastAsia="Times New Roman" w:hAnsi="Times New Roman" w:cs="Times New Roman"/>
          <w:b/>
          <w:sz w:val="24"/>
        </w:rPr>
      </w:pPr>
    </w:p>
    <w:p w:rsidR="009238BA" w:rsidRPr="005569EB" w:rsidRDefault="009238BA" w:rsidP="00F0646C">
      <w:pPr>
        <w:spacing w:after="0" w:line="240" w:lineRule="auto"/>
        <w:jc w:val="center"/>
        <w:rPr>
          <w:rFonts w:ascii="Times New Roman" w:eastAsia="Times New Roman" w:hAnsi="Times New Roman" w:cs="Times New Roman"/>
          <w:b/>
        </w:rPr>
      </w:pPr>
    </w:p>
    <w:p w:rsidR="00F0646C" w:rsidRPr="005569EB" w:rsidRDefault="00FD2DB1" w:rsidP="00F0646C">
      <w:pPr>
        <w:spacing w:after="0" w:line="240" w:lineRule="auto"/>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5EB2" w:rsidRDefault="00585EB2" w:rsidP="00205229">
      <w:pPr>
        <w:spacing w:after="0" w:line="240" w:lineRule="auto"/>
        <w:rPr>
          <w:rFonts w:ascii="Times New Roman" w:eastAsia="Times New Roman" w:hAnsi="Times New Roman" w:cs="Times New Roman"/>
          <w:b/>
        </w:rPr>
      </w:pPr>
    </w:p>
    <w:p w:rsidR="00205229" w:rsidRDefault="00205229" w:rsidP="00205229">
      <w:pPr>
        <w:spacing w:after="0" w:line="240" w:lineRule="auto"/>
        <w:rPr>
          <w:rFonts w:ascii="Times New Roman" w:eastAsia="Times New Roman" w:hAnsi="Times New Roman" w:cs="Times New Roman"/>
          <w:b/>
        </w:rPr>
      </w:pPr>
    </w:p>
    <w:p w:rsidR="00002624" w:rsidRDefault="00002624" w:rsidP="00F0646C">
      <w:pPr>
        <w:spacing w:after="0" w:line="240" w:lineRule="auto"/>
        <w:jc w:val="center"/>
        <w:rPr>
          <w:rFonts w:ascii="Times New Roman" w:eastAsia="Times New Roman" w:hAnsi="Times New Roman" w:cs="Times New Roman"/>
          <w:b/>
        </w:rPr>
      </w:pPr>
    </w:p>
    <w:p w:rsidR="00002624" w:rsidRPr="005D358D" w:rsidRDefault="00002624" w:rsidP="00F0646C">
      <w:pPr>
        <w:spacing w:after="0" w:line="240" w:lineRule="auto"/>
        <w:jc w:val="center"/>
        <w:rPr>
          <w:rFonts w:ascii="Times New Roman" w:eastAsia="Times New Roman" w:hAnsi="Times New Roman" w:cs="Times New Roman"/>
          <w:b/>
          <w:sz w:val="24"/>
        </w:rPr>
      </w:pPr>
    </w:p>
    <w:p w:rsidR="00F0646C" w:rsidRPr="005D358D" w:rsidRDefault="00F0646C" w:rsidP="00F0646C">
      <w:pPr>
        <w:spacing w:after="0" w:line="240" w:lineRule="auto"/>
        <w:jc w:val="center"/>
        <w:rPr>
          <w:rFonts w:ascii="Times New Roman" w:eastAsia="Times New Roman" w:hAnsi="Times New Roman" w:cs="Times New Roman"/>
          <w:b/>
          <w:sz w:val="24"/>
        </w:rPr>
      </w:pPr>
      <w:r w:rsidRPr="005D358D">
        <w:rPr>
          <w:rFonts w:ascii="Times New Roman" w:eastAsia="Times New Roman" w:hAnsi="Times New Roman" w:cs="Times New Roman"/>
          <w:b/>
          <w:sz w:val="24"/>
        </w:rPr>
        <w:t>Length of Stay for Children with Goal of Adoption</w:t>
      </w:r>
    </w:p>
    <w:p w:rsidR="00F0646C" w:rsidRPr="005D358D" w:rsidRDefault="00F0646C" w:rsidP="00F0646C">
      <w:pPr>
        <w:spacing w:after="0" w:line="240" w:lineRule="auto"/>
        <w:jc w:val="center"/>
        <w:rPr>
          <w:rFonts w:ascii="Times New Roman" w:eastAsia="Times New Roman" w:hAnsi="Times New Roman" w:cs="Times New Roman"/>
          <w:b/>
          <w:sz w:val="24"/>
        </w:rPr>
      </w:pPr>
      <w:r w:rsidRPr="005D358D">
        <w:rPr>
          <w:rFonts w:ascii="Times New Roman" w:eastAsia="Times New Roman" w:hAnsi="Times New Roman" w:cs="Times New Roman"/>
          <w:b/>
          <w:sz w:val="24"/>
        </w:rPr>
        <w:t xml:space="preserve">As of </w:t>
      </w:r>
      <w:r w:rsidR="008755A8" w:rsidRPr="005D358D">
        <w:rPr>
          <w:rFonts w:ascii="Times New Roman" w:eastAsia="Times New Roman" w:hAnsi="Times New Roman" w:cs="Times New Roman"/>
          <w:b/>
          <w:sz w:val="24"/>
        </w:rPr>
        <w:t>4/30/20 (2,613</w:t>
      </w:r>
      <w:r w:rsidRPr="005D358D">
        <w:rPr>
          <w:rFonts w:ascii="Times New Roman" w:eastAsia="Times New Roman" w:hAnsi="Times New Roman" w:cs="Times New Roman"/>
          <w:b/>
          <w:sz w:val="24"/>
        </w:rPr>
        <w:t xml:space="preserve"> Statewide)</w:t>
      </w:r>
    </w:p>
    <w:p w:rsidR="00074045" w:rsidRDefault="00074045" w:rsidP="00F0646C">
      <w:pPr>
        <w:spacing w:after="0" w:line="240" w:lineRule="auto"/>
        <w:jc w:val="center"/>
        <w:rPr>
          <w:rFonts w:ascii="Times New Roman" w:eastAsia="Times New Roman" w:hAnsi="Times New Roman" w:cs="Times New Roman"/>
          <w:b/>
        </w:rPr>
      </w:pPr>
    </w:p>
    <w:p w:rsidR="00074045" w:rsidRPr="005569EB" w:rsidRDefault="00725BB1" w:rsidP="00F0646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38BA" w:rsidRPr="005569EB" w:rsidRDefault="009238BA" w:rsidP="00F0646C">
      <w:pPr>
        <w:spacing w:after="0" w:line="240" w:lineRule="auto"/>
        <w:jc w:val="center"/>
        <w:rPr>
          <w:rFonts w:ascii="Times New Roman" w:eastAsia="Times New Roman" w:hAnsi="Times New Roman" w:cs="Times New Roman"/>
          <w:b/>
        </w:rPr>
      </w:pPr>
    </w:p>
    <w:p w:rsidR="00F0646C" w:rsidRPr="005569EB" w:rsidRDefault="00F0646C" w:rsidP="00F0646C">
      <w:pPr>
        <w:spacing w:after="0" w:line="240" w:lineRule="auto"/>
        <w:jc w:val="center"/>
        <w:rPr>
          <w:rFonts w:ascii="Times New Roman" w:eastAsia="Times New Roman" w:hAnsi="Times New Roman" w:cs="Times New Roman"/>
          <w:b/>
        </w:rPr>
      </w:pPr>
    </w:p>
    <w:p w:rsidR="00F0646C" w:rsidRPr="005569EB" w:rsidRDefault="00F0646C" w:rsidP="00F0646C">
      <w:pPr>
        <w:spacing w:after="0" w:line="240" w:lineRule="auto"/>
        <w:jc w:val="center"/>
        <w:rPr>
          <w:rFonts w:ascii="Times New Roman" w:eastAsia="Times New Roman" w:hAnsi="Times New Roman" w:cs="Times New Roman"/>
          <w:b/>
        </w:rPr>
      </w:pPr>
    </w:p>
    <w:p w:rsidR="00F0646C" w:rsidRPr="005D358D" w:rsidRDefault="00F0646C" w:rsidP="00F0646C">
      <w:pPr>
        <w:spacing w:after="0" w:line="240" w:lineRule="auto"/>
        <w:rPr>
          <w:rFonts w:ascii="Times New Roman" w:eastAsia="Times New Roman" w:hAnsi="Times New Roman" w:cs="Times New Roman"/>
          <w:b/>
          <w:sz w:val="24"/>
        </w:rPr>
      </w:pPr>
    </w:p>
    <w:p w:rsidR="00F0646C" w:rsidRPr="005D358D" w:rsidRDefault="00F0646C" w:rsidP="00F0646C">
      <w:pPr>
        <w:spacing w:after="0" w:line="240" w:lineRule="auto"/>
        <w:jc w:val="center"/>
        <w:rPr>
          <w:rFonts w:ascii="Times New Roman" w:eastAsia="Times New Roman" w:hAnsi="Times New Roman" w:cs="Times New Roman"/>
          <w:b/>
          <w:sz w:val="24"/>
        </w:rPr>
      </w:pPr>
      <w:r w:rsidRPr="005D358D">
        <w:rPr>
          <w:rFonts w:ascii="Times New Roman" w:eastAsia="Times New Roman" w:hAnsi="Times New Roman" w:cs="Times New Roman"/>
          <w:b/>
          <w:sz w:val="24"/>
        </w:rPr>
        <w:t xml:space="preserve">Placement Types of Children Awaiting Adoption by Region as of </w:t>
      </w:r>
      <w:r w:rsidR="00802F13" w:rsidRPr="005D358D">
        <w:rPr>
          <w:rFonts w:ascii="Times New Roman" w:eastAsia="Times New Roman" w:hAnsi="Times New Roman" w:cs="Times New Roman"/>
          <w:b/>
          <w:sz w:val="24"/>
        </w:rPr>
        <w:t>4/30/20</w:t>
      </w:r>
    </w:p>
    <w:p w:rsidR="00F0646C" w:rsidRPr="005569EB" w:rsidRDefault="00F0646C" w:rsidP="00F0646C">
      <w:pPr>
        <w:spacing w:after="0" w:line="240" w:lineRule="auto"/>
        <w:jc w:val="center"/>
        <w:rPr>
          <w:rFonts w:ascii="Times New Roman" w:eastAsia="Times New Roman" w:hAnsi="Times New Roman" w:cs="Times New Roman"/>
          <w:b/>
        </w:rPr>
      </w:pPr>
    </w:p>
    <w:tbl>
      <w:tblPr>
        <w:tblW w:w="6314" w:type="dxa"/>
        <w:tblInd w:w="1530" w:type="dxa"/>
        <w:tblLook w:val="04A0" w:firstRow="1" w:lastRow="0" w:firstColumn="1" w:lastColumn="0" w:noHBand="0" w:noVBand="1"/>
      </w:tblPr>
      <w:tblGrid>
        <w:gridCol w:w="1003"/>
        <w:gridCol w:w="1110"/>
        <w:gridCol w:w="816"/>
        <w:gridCol w:w="1016"/>
        <w:gridCol w:w="1296"/>
        <w:gridCol w:w="763"/>
        <w:gridCol w:w="723"/>
      </w:tblGrid>
      <w:tr w:rsidR="00205229" w:rsidRPr="003A58F1" w:rsidTr="00205229">
        <w:trPr>
          <w:trHeight w:val="600"/>
        </w:trPr>
        <w:tc>
          <w:tcPr>
            <w:tcW w:w="937" w:type="dxa"/>
            <w:tcBorders>
              <w:top w:val="single" w:sz="8" w:space="0" w:color="auto"/>
              <w:left w:val="single" w:sz="8" w:space="0" w:color="auto"/>
              <w:bottom w:val="single" w:sz="4" w:space="0" w:color="auto"/>
              <w:right w:val="single" w:sz="4" w:space="0" w:color="auto"/>
            </w:tcBorders>
            <w:shd w:val="clear" w:color="000000" w:fill="DDEBF7"/>
            <w:noWrap/>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 </w:t>
            </w:r>
          </w:p>
        </w:tc>
        <w:tc>
          <w:tcPr>
            <w:tcW w:w="1035" w:type="dxa"/>
            <w:tcBorders>
              <w:top w:val="single" w:sz="8" w:space="0" w:color="auto"/>
              <w:left w:val="nil"/>
              <w:bottom w:val="single" w:sz="4" w:space="0" w:color="auto"/>
              <w:right w:val="single" w:sz="4" w:space="0" w:color="auto"/>
            </w:tcBorders>
            <w:shd w:val="clear" w:color="000000" w:fill="DDEBF7"/>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Adoptive Home</w:t>
            </w:r>
          </w:p>
        </w:tc>
        <w:tc>
          <w:tcPr>
            <w:tcW w:w="766" w:type="dxa"/>
            <w:tcBorders>
              <w:top w:val="single" w:sz="8" w:space="0" w:color="auto"/>
              <w:left w:val="nil"/>
              <w:bottom w:val="single" w:sz="4" w:space="0" w:color="auto"/>
              <w:right w:val="single" w:sz="4" w:space="0" w:color="auto"/>
            </w:tcBorders>
            <w:shd w:val="clear" w:color="000000" w:fill="DDEBF7"/>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Foster Home</w:t>
            </w:r>
          </w:p>
        </w:tc>
        <w:tc>
          <w:tcPr>
            <w:tcW w:w="950" w:type="dxa"/>
            <w:tcBorders>
              <w:top w:val="single" w:sz="8" w:space="0" w:color="auto"/>
              <w:left w:val="nil"/>
              <w:bottom w:val="single" w:sz="4" w:space="0" w:color="auto"/>
              <w:right w:val="single" w:sz="4" w:space="0" w:color="auto"/>
            </w:tcBorders>
            <w:shd w:val="clear" w:color="000000" w:fill="DDEBF7"/>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Relative Home</w:t>
            </w:r>
          </w:p>
        </w:tc>
        <w:tc>
          <w:tcPr>
            <w:tcW w:w="1206" w:type="dxa"/>
            <w:tcBorders>
              <w:top w:val="single" w:sz="8" w:space="0" w:color="auto"/>
              <w:left w:val="nil"/>
              <w:bottom w:val="single" w:sz="4" w:space="0" w:color="auto"/>
              <w:right w:val="single" w:sz="4" w:space="0" w:color="auto"/>
            </w:tcBorders>
            <w:shd w:val="clear" w:color="000000" w:fill="DDEBF7"/>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Residential Facility</w:t>
            </w:r>
          </w:p>
        </w:tc>
        <w:tc>
          <w:tcPr>
            <w:tcW w:w="720" w:type="dxa"/>
            <w:tcBorders>
              <w:top w:val="single" w:sz="8" w:space="0" w:color="auto"/>
              <w:left w:val="nil"/>
              <w:bottom w:val="single" w:sz="4" w:space="0" w:color="auto"/>
              <w:right w:val="single" w:sz="4" w:space="0" w:color="auto"/>
            </w:tcBorders>
            <w:shd w:val="clear" w:color="000000" w:fill="DDEBF7"/>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Other</w:t>
            </w:r>
          </w:p>
        </w:tc>
        <w:tc>
          <w:tcPr>
            <w:tcW w:w="700" w:type="dxa"/>
            <w:tcBorders>
              <w:top w:val="single" w:sz="8" w:space="0" w:color="auto"/>
              <w:left w:val="nil"/>
              <w:bottom w:val="single" w:sz="4" w:space="0" w:color="auto"/>
              <w:right w:val="single" w:sz="8" w:space="0" w:color="auto"/>
            </w:tcBorders>
            <w:shd w:val="clear" w:color="000000" w:fill="DDEBF7"/>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Total</w:t>
            </w:r>
          </w:p>
        </w:tc>
      </w:tr>
      <w:tr w:rsidR="00205229" w:rsidRPr="003A58F1" w:rsidTr="00802F13">
        <w:trPr>
          <w:trHeight w:val="300"/>
        </w:trPr>
        <w:tc>
          <w:tcPr>
            <w:tcW w:w="937" w:type="dxa"/>
            <w:tcBorders>
              <w:top w:val="nil"/>
              <w:left w:val="single" w:sz="8" w:space="0" w:color="auto"/>
              <w:bottom w:val="single" w:sz="4" w:space="0" w:color="auto"/>
              <w:right w:val="single" w:sz="4" w:space="0" w:color="auto"/>
            </w:tcBorders>
            <w:shd w:val="clear" w:color="000000" w:fill="9BC2E6"/>
            <w:noWrap/>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KC</w:t>
            </w:r>
          </w:p>
        </w:tc>
        <w:tc>
          <w:tcPr>
            <w:tcW w:w="1035" w:type="dxa"/>
            <w:tcBorders>
              <w:top w:val="nil"/>
              <w:left w:val="nil"/>
              <w:bottom w:val="single" w:sz="4" w:space="0" w:color="auto"/>
              <w:right w:val="single" w:sz="4" w:space="0" w:color="auto"/>
            </w:tcBorders>
            <w:shd w:val="clear" w:color="000000" w:fill="9BC2E6"/>
            <w:noWrap/>
            <w:vAlign w:val="bottom"/>
            <w:hideMark/>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2</w:t>
            </w:r>
          </w:p>
        </w:tc>
        <w:tc>
          <w:tcPr>
            <w:tcW w:w="766" w:type="dxa"/>
            <w:tcBorders>
              <w:top w:val="nil"/>
              <w:left w:val="nil"/>
              <w:bottom w:val="single" w:sz="4"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153</w:t>
            </w:r>
          </w:p>
        </w:tc>
        <w:tc>
          <w:tcPr>
            <w:tcW w:w="950" w:type="dxa"/>
            <w:tcBorders>
              <w:top w:val="nil"/>
              <w:left w:val="nil"/>
              <w:bottom w:val="single" w:sz="4" w:space="0" w:color="auto"/>
              <w:right w:val="single" w:sz="4" w:space="0" w:color="auto"/>
            </w:tcBorders>
            <w:shd w:val="clear" w:color="000000" w:fill="9BC2E6"/>
            <w:noWrap/>
            <w:vAlign w:val="bottom"/>
          </w:tcPr>
          <w:p w:rsidR="00802F13" w:rsidRPr="005D358D" w:rsidRDefault="00802F13" w:rsidP="00802F13">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92</w:t>
            </w:r>
          </w:p>
        </w:tc>
        <w:tc>
          <w:tcPr>
            <w:tcW w:w="1206" w:type="dxa"/>
            <w:tcBorders>
              <w:top w:val="nil"/>
              <w:left w:val="nil"/>
              <w:bottom w:val="single" w:sz="4"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29</w:t>
            </w:r>
          </w:p>
        </w:tc>
        <w:tc>
          <w:tcPr>
            <w:tcW w:w="720" w:type="dxa"/>
            <w:tcBorders>
              <w:top w:val="nil"/>
              <w:left w:val="nil"/>
              <w:bottom w:val="single" w:sz="4"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25</w:t>
            </w:r>
          </w:p>
        </w:tc>
        <w:tc>
          <w:tcPr>
            <w:tcW w:w="700" w:type="dxa"/>
            <w:tcBorders>
              <w:top w:val="nil"/>
              <w:left w:val="nil"/>
              <w:bottom w:val="single" w:sz="4" w:space="0" w:color="auto"/>
              <w:right w:val="single" w:sz="8" w:space="0" w:color="auto"/>
            </w:tcBorders>
            <w:shd w:val="clear" w:color="000000" w:fill="9BC2E6"/>
            <w:noWrap/>
            <w:vAlign w:val="bottom"/>
          </w:tcPr>
          <w:p w:rsidR="00802F13" w:rsidRPr="005D358D" w:rsidRDefault="00802F13" w:rsidP="00802F13">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301</w:t>
            </w:r>
          </w:p>
        </w:tc>
      </w:tr>
      <w:tr w:rsidR="00205229" w:rsidRPr="003A58F1" w:rsidTr="00802F13">
        <w:trPr>
          <w:trHeight w:val="300"/>
        </w:trPr>
        <w:tc>
          <w:tcPr>
            <w:tcW w:w="937" w:type="dxa"/>
            <w:tcBorders>
              <w:top w:val="nil"/>
              <w:left w:val="single" w:sz="8" w:space="0" w:color="auto"/>
              <w:bottom w:val="single" w:sz="4" w:space="0" w:color="auto"/>
              <w:right w:val="single" w:sz="4" w:space="0" w:color="auto"/>
            </w:tcBorders>
            <w:shd w:val="clear" w:color="000000" w:fill="DDEBF7"/>
            <w:noWrap/>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NE</w:t>
            </w:r>
          </w:p>
        </w:tc>
        <w:tc>
          <w:tcPr>
            <w:tcW w:w="1035" w:type="dxa"/>
            <w:tcBorders>
              <w:top w:val="nil"/>
              <w:left w:val="nil"/>
              <w:bottom w:val="single" w:sz="4" w:space="0" w:color="auto"/>
              <w:right w:val="single" w:sz="4" w:space="0" w:color="auto"/>
            </w:tcBorders>
            <w:shd w:val="clear" w:color="000000" w:fill="DDEBF7"/>
            <w:noWrap/>
            <w:vAlign w:val="bottom"/>
            <w:hideMark/>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0</w:t>
            </w:r>
          </w:p>
        </w:tc>
        <w:tc>
          <w:tcPr>
            <w:tcW w:w="766"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75</w:t>
            </w:r>
          </w:p>
        </w:tc>
        <w:tc>
          <w:tcPr>
            <w:tcW w:w="950"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48</w:t>
            </w:r>
          </w:p>
        </w:tc>
        <w:tc>
          <w:tcPr>
            <w:tcW w:w="1206"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39</w:t>
            </w:r>
          </w:p>
        </w:tc>
        <w:tc>
          <w:tcPr>
            <w:tcW w:w="720"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6</w:t>
            </w:r>
          </w:p>
        </w:tc>
        <w:tc>
          <w:tcPr>
            <w:tcW w:w="700" w:type="dxa"/>
            <w:tcBorders>
              <w:top w:val="nil"/>
              <w:left w:val="nil"/>
              <w:bottom w:val="single" w:sz="4" w:space="0" w:color="auto"/>
              <w:right w:val="single" w:sz="8"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168</w:t>
            </w:r>
          </w:p>
        </w:tc>
      </w:tr>
      <w:tr w:rsidR="00205229" w:rsidRPr="003A58F1" w:rsidTr="00802F13">
        <w:trPr>
          <w:trHeight w:val="300"/>
        </w:trPr>
        <w:tc>
          <w:tcPr>
            <w:tcW w:w="937" w:type="dxa"/>
            <w:tcBorders>
              <w:top w:val="nil"/>
              <w:left w:val="single" w:sz="8" w:space="0" w:color="auto"/>
              <w:bottom w:val="single" w:sz="4" w:space="0" w:color="auto"/>
              <w:right w:val="single" w:sz="4" w:space="0" w:color="auto"/>
            </w:tcBorders>
            <w:shd w:val="clear" w:color="000000" w:fill="9BC2E6"/>
            <w:noWrap/>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NW</w:t>
            </w:r>
          </w:p>
        </w:tc>
        <w:tc>
          <w:tcPr>
            <w:tcW w:w="1035" w:type="dxa"/>
            <w:tcBorders>
              <w:top w:val="nil"/>
              <w:left w:val="nil"/>
              <w:bottom w:val="single" w:sz="4" w:space="0" w:color="auto"/>
              <w:right w:val="single" w:sz="4" w:space="0" w:color="auto"/>
            </w:tcBorders>
            <w:shd w:val="clear" w:color="000000" w:fill="9BC2E6"/>
            <w:noWrap/>
            <w:vAlign w:val="bottom"/>
            <w:hideMark/>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0</w:t>
            </w:r>
          </w:p>
        </w:tc>
        <w:tc>
          <w:tcPr>
            <w:tcW w:w="766" w:type="dxa"/>
            <w:tcBorders>
              <w:top w:val="nil"/>
              <w:left w:val="nil"/>
              <w:bottom w:val="single" w:sz="4"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29</w:t>
            </w:r>
          </w:p>
        </w:tc>
        <w:tc>
          <w:tcPr>
            <w:tcW w:w="950" w:type="dxa"/>
            <w:tcBorders>
              <w:top w:val="nil"/>
              <w:left w:val="nil"/>
              <w:bottom w:val="single" w:sz="4"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24</w:t>
            </w:r>
          </w:p>
        </w:tc>
        <w:tc>
          <w:tcPr>
            <w:tcW w:w="1206" w:type="dxa"/>
            <w:tcBorders>
              <w:top w:val="nil"/>
              <w:left w:val="nil"/>
              <w:bottom w:val="single" w:sz="4"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14</w:t>
            </w:r>
          </w:p>
        </w:tc>
        <w:tc>
          <w:tcPr>
            <w:tcW w:w="720" w:type="dxa"/>
            <w:tcBorders>
              <w:top w:val="nil"/>
              <w:left w:val="nil"/>
              <w:bottom w:val="single" w:sz="4"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8"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69</w:t>
            </w:r>
          </w:p>
        </w:tc>
      </w:tr>
      <w:tr w:rsidR="00205229" w:rsidRPr="003A58F1" w:rsidTr="00802F13">
        <w:trPr>
          <w:trHeight w:val="300"/>
        </w:trPr>
        <w:tc>
          <w:tcPr>
            <w:tcW w:w="937" w:type="dxa"/>
            <w:tcBorders>
              <w:top w:val="nil"/>
              <w:left w:val="single" w:sz="8" w:space="0" w:color="auto"/>
              <w:bottom w:val="single" w:sz="4" w:space="0" w:color="auto"/>
              <w:right w:val="single" w:sz="4" w:space="0" w:color="auto"/>
            </w:tcBorders>
            <w:shd w:val="clear" w:color="000000" w:fill="DDEBF7"/>
            <w:noWrap/>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SE</w:t>
            </w:r>
          </w:p>
        </w:tc>
        <w:tc>
          <w:tcPr>
            <w:tcW w:w="1035" w:type="dxa"/>
            <w:tcBorders>
              <w:top w:val="nil"/>
              <w:left w:val="nil"/>
              <w:bottom w:val="single" w:sz="4" w:space="0" w:color="auto"/>
              <w:right w:val="single" w:sz="4" w:space="0" w:color="auto"/>
            </w:tcBorders>
            <w:shd w:val="clear" w:color="000000" w:fill="DDEBF7"/>
            <w:noWrap/>
            <w:vAlign w:val="bottom"/>
            <w:hideMark/>
          </w:tcPr>
          <w:p w:rsidR="00205229" w:rsidRPr="005D358D" w:rsidRDefault="00205229"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0</w:t>
            </w:r>
          </w:p>
        </w:tc>
        <w:tc>
          <w:tcPr>
            <w:tcW w:w="766"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121</w:t>
            </w:r>
          </w:p>
        </w:tc>
        <w:tc>
          <w:tcPr>
            <w:tcW w:w="950"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84</w:t>
            </w:r>
          </w:p>
        </w:tc>
        <w:tc>
          <w:tcPr>
            <w:tcW w:w="1206"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70</w:t>
            </w:r>
          </w:p>
        </w:tc>
        <w:tc>
          <w:tcPr>
            <w:tcW w:w="720"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20</w:t>
            </w:r>
          </w:p>
        </w:tc>
        <w:tc>
          <w:tcPr>
            <w:tcW w:w="700" w:type="dxa"/>
            <w:tcBorders>
              <w:top w:val="nil"/>
              <w:left w:val="nil"/>
              <w:bottom w:val="single" w:sz="4" w:space="0" w:color="auto"/>
              <w:right w:val="single" w:sz="8"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295</w:t>
            </w:r>
          </w:p>
        </w:tc>
      </w:tr>
      <w:tr w:rsidR="00205229" w:rsidRPr="003A58F1" w:rsidTr="00802F13">
        <w:trPr>
          <w:trHeight w:val="300"/>
        </w:trPr>
        <w:tc>
          <w:tcPr>
            <w:tcW w:w="937" w:type="dxa"/>
            <w:tcBorders>
              <w:top w:val="nil"/>
              <w:left w:val="single" w:sz="8" w:space="0" w:color="auto"/>
              <w:bottom w:val="single" w:sz="4" w:space="0" w:color="auto"/>
              <w:right w:val="single" w:sz="4" w:space="0" w:color="auto"/>
            </w:tcBorders>
            <w:shd w:val="clear" w:color="000000" w:fill="9BC2E6"/>
            <w:noWrap/>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SW</w:t>
            </w:r>
          </w:p>
        </w:tc>
        <w:tc>
          <w:tcPr>
            <w:tcW w:w="1035" w:type="dxa"/>
            <w:tcBorders>
              <w:top w:val="nil"/>
              <w:left w:val="nil"/>
              <w:bottom w:val="single" w:sz="4" w:space="0" w:color="auto"/>
              <w:right w:val="single" w:sz="4" w:space="0" w:color="auto"/>
            </w:tcBorders>
            <w:shd w:val="clear" w:color="000000" w:fill="9BC2E6"/>
            <w:noWrap/>
            <w:vAlign w:val="bottom"/>
            <w:hideMark/>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2</w:t>
            </w:r>
          </w:p>
        </w:tc>
        <w:tc>
          <w:tcPr>
            <w:tcW w:w="766" w:type="dxa"/>
            <w:tcBorders>
              <w:top w:val="nil"/>
              <w:left w:val="nil"/>
              <w:bottom w:val="single" w:sz="4"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172</w:t>
            </w:r>
          </w:p>
        </w:tc>
        <w:tc>
          <w:tcPr>
            <w:tcW w:w="950" w:type="dxa"/>
            <w:tcBorders>
              <w:top w:val="nil"/>
              <w:left w:val="nil"/>
              <w:bottom w:val="single" w:sz="4"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124</w:t>
            </w:r>
          </w:p>
        </w:tc>
        <w:tc>
          <w:tcPr>
            <w:tcW w:w="1206" w:type="dxa"/>
            <w:tcBorders>
              <w:top w:val="nil"/>
              <w:left w:val="nil"/>
              <w:bottom w:val="single" w:sz="4"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65</w:t>
            </w:r>
          </w:p>
        </w:tc>
        <w:tc>
          <w:tcPr>
            <w:tcW w:w="720" w:type="dxa"/>
            <w:tcBorders>
              <w:top w:val="nil"/>
              <w:left w:val="nil"/>
              <w:bottom w:val="single" w:sz="4"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19</w:t>
            </w:r>
          </w:p>
        </w:tc>
        <w:tc>
          <w:tcPr>
            <w:tcW w:w="700" w:type="dxa"/>
            <w:tcBorders>
              <w:top w:val="nil"/>
              <w:left w:val="nil"/>
              <w:bottom w:val="single" w:sz="4" w:space="0" w:color="auto"/>
              <w:right w:val="single" w:sz="8"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382</w:t>
            </w:r>
          </w:p>
        </w:tc>
      </w:tr>
      <w:tr w:rsidR="00205229" w:rsidRPr="003A58F1" w:rsidTr="00802F13">
        <w:trPr>
          <w:trHeight w:val="300"/>
        </w:trPr>
        <w:tc>
          <w:tcPr>
            <w:tcW w:w="937" w:type="dxa"/>
            <w:tcBorders>
              <w:top w:val="nil"/>
              <w:left w:val="single" w:sz="8" w:space="0" w:color="auto"/>
              <w:bottom w:val="single" w:sz="4" w:space="0" w:color="auto"/>
              <w:right w:val="single" w:sz="4" w:space="0" w:color="auto"/>
            </w:tcBorders>
            <w:shd w:val="clear" w:color="000000" w:fill="DDEBF7"/>
            <w:noWrap/>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SL</w:t>
            </w:r>
          </w:p>
        </w:tc>
        <w:tc>
          <w:tcPr>
            <w:tcW w:w="1035" w:type="dxa"/>
            <w:tcBorders>
              <w:top w:val="nil"/>
              <w:left w:val="nil"/>
              <w:bottom w:val="single" w:sz="4" w:space="0" w:color="auto"/>
              <w:right w:val="single" w:sz="4" w:space="0" w:color="auto"/>
            </w:tcBorders>
            <w:shd w:val="clear" w:color="000000" w:fill="DDEBF7"/>
            <w:noWrap/>
            <w:vAlign w:val="bottom"/>
            <w:hideMark/>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0</w:t>
            </w:r>
          </w:p>
        </w:tc>
        <w:tc>
          <w:tcPr>
            <w:tcW w:w="766"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147</w:t>
            </w:r>
          </w:p>
        </w:tc>
        <w:tc>
          <w:tcPr>
            <w:tcW w:w="950"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94</w:t>
            </w:r>
          </w:p>
        </w:tc>
        <w:tc>
          <w:tcPr>
            <w:tcW w:w="1206"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39</w:t>
            </w:r>
          </w:p>
        </w:tc>
        <w:tc>
          <w:tcPr>
            <w:tcW w:w="720" w:type="dxa"/>
            <w:tcBorders>
              <w:top w:val="nil"/>
              <w:left w:val="nil"/>
              <w:bottom w:val="single" w:sz="4" w:space="0" w:color="auto"/>
              <w:right w:val="single" w:sz="4"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3</w:t>
            </w:r>
          </w:p>
        </w:tc>
        <w:tc>
          <w:tcPr>
            <w:tcW w:w="700" w:type="dxa"/>
            <w:tcBorders>
              <w:top w:val="nil"/>
              <w:left w:val="nil"/>
              <w:bottom w:val="single" w:sz="4" w:space="0" w:color="auto"/>
              <w:right w:val="single" w:sz="8" w:space="0" w:color="auto"/>
            </w:tcBorders>
            <w:shd w:val="clear" w:color="000000" w:fill="DDEBF7"/>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283</w:t>
            </w:r>
          </w:p>
        </w:tc>
      </w:tr>
      <w:tr w:rsidR="00205229" w:rsidRPr="003A58F1" w:rsidTr="00802F13">
        <w:trPr>
          <w:trHeight w:val="315"/>
        </w:trPr>
        <w:tc>
          <w:tcPr>
            <w:tcW w:w="937" w:type="dxa"/>
            <w:tcBorders>
              <w:top w:val="nil"/>
              <w:left w:val="single" w:sz="8" w:space="0" w:color="auto"/>
              <w:bottom w:val="single" w:sz="8" w:space="0" w:color="auto"/>
              <w:right w:val="single" w:sz="4" w:space="0" w:color="auto"/>
            </w:tcBorders>
            <w:shd w:val="clear" w:color="000000" w:fill="9BC2E6"/>
            <w:noWrap/>
            <w:vAlign w:val="bottom"/>
            <w:hideMark/>
          </w:tcPr>
          <w:p w:rsidR="00205229" w:rsidRPr="005D358D" w:rsidRDefault="00205229" w:rsidP="00C828F9">
            <w:pPr>
              <w:spacing w:after="0" w:line="240" w:lineRule="auto"/>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TOTAL</w:t>
            </w:r>
          </w:p>
        </w:tc>
        <w:tc>
          <w:tcPr>
            <w:tcW w:w="1035" w:type="dxa"/>
            <w:tcBorders>
              <w:top w:val="nil"/>
              <w:left w:val="nil"/>
              <w:bottom w:val="single" w:sz="8" w:space="0" w:color="auto"/>
              <w:right w:val="single" w:sz="4" w:space="0" w:color="auto"/>
            </w:tcBorders>
            <w:shd w:val="clear" w:color="000000" w:fill="9BC2E6"/>
            <w:noWrap/>
            <w:vAlign w:val="bottom"/>
            <w:hideMark/>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4</w:t>
            </w:r>
          </w:p>
        </w:tc>
        <w:tc>
          <w:tcPr>
            <w:tcW w:w="766" w:type="dxa"/>
            <w:tcBorders>
              <w:top w:val="nil"/>
              <w:left w:val="nil"/>
              <w:bottom w:val="single" w:sz="8"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697</w:t>
            </w:r>
          </w:p>
        </w:tc>
        <w:tc>
          <w:tcPr>
            <w:tcW w:w="950" w:type="dxa"/>
            <w:tcBorders>
              <w:top w:val="nil"/>
              <w:left w:val="nil"/>
              <w:bottom w:val="single" w:sz="8"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466</w:t>
            </w:r>
          </w:p>
        </w:tc>
        <w:tc>
          <w:tcPr>
            <w:tcW w:w="1206" w:type="dxa"/>
            <w:tcBorders>
              <w:top w:val="nil"/>
              <w:left w:val="nil"/>
              <w:bottom w:val="single" w:sz="8"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256</w:t>
            </w:r>
          </w:p>
        </w:tc>
        <w:tc>
          <w:tcPr>
            <w:tcW w:w="720" w:type="dxa"/>
            <w:tcBorders>
              <w:top w:val="nil"/>
              <w:left w:val="nil"/>
              <w:bottom w:val="single" w:sz="8" w:space="0" w:color="auto"/>
              <w:right w:val="single" w:sz="4"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75</w:t>
            </w:r>
          </w:p>
        </w:tc>
        <w:tc>
          <w:tcPr>
            <w:tcW w:w="700" w:type="dxa"/>
            <w:tcBorders>
              <w:top w:val="nil"/>
              <w:left w:val="nil"/>
              <w:bottom w:val="single" w:sz="8" w:space="0" w:color="auto"/>
              <w:right w:val="single" w:sz="8" w:space="0" w:color="auto"/>
            </w:tcBorders>
            <w:shd w:val="clear" w:color="000000" w:fill="9BC2E6"/>
            <w:noWrap/>
            <w:vAlign w:val="bottom"/>
          </w:tcPr>
          <w:p w:rsidR="00205229" w:rsidRPr="005D358D" w:rsidRDefault="00802F13" w:rsidP="00C828F9">
            <w:pPr>
              <w:spacing w:after="0" w:line="240" w:lineRule="auto"/>
              <w:jc w:val="right"/>
              <w:rPr>
                <w:rFonts w:ascii="Times New Roman" w:eastAsia="Times New Roman" w:hAnsi="Times New Roman" w:cs="Times New Roman"/>
                <w:color w:val="000000"/>
                <w:sz w:val="24"/>
                <w:szCs w:val="24"/>
              </w:rPr>
            </w:pPr>
            <w:r w:rsidRPr="005D358D">
              <w:rPr>
                <w:rFonts w:ascii="Times New Roman" w:eastAsia="Times New Roman" w:hAnsi="Times New Roman" w:cs="Times New Roman"/>
                <w:color w:val="000000"/>
                <w:sz w:val="24"/>
                <w:szCs w:val="24"/>
              </w:rPr>
              <w:t>1498</w:t>
            </w:r>
          </w:p>
        </w:tc>
      </w:tr>
    </w:tbl>
    <w:p w:rsidR="00DD53A4" w:rsidRPr="005569EB" w:rsidRDefault="00DD53A4" w:rsidP="00DD53A4">
      <w:pPr>
        <w:rPr>
          <w:rFonts w:ascii="Times New Roman" w:hAnsi="Times New Roman" w:cs="Times New Roman"/>
          <w:i/>
          <w:iCs/>
          <w:color w:val="FF0000"/>
        </w:rPr>
      </w:pPr>
    </w:p>
    <w:p w:rsidR="00F0646C" w:rsidRPr="005D358D" w:rsidRDefault="008755A8" w:rsidP="00225B37">
      <w:pPr>
        <w:spacing w:after="0"/>
        <w:rPr>
          <w:rFonts w:ascii="Times New Roman" w:eastAsia="Times New Roman" w:hAnsi="Times New Roman" w:cs="Times New Roman"/>
          <w:sz w:val="24"/>
        </w:rPr>
      </w:pPr>
      <w:r w:rsidRPr="005D358D">
        <w:rPr>
          <w:rFonts w:ascii="Times New Roman" w:eastAsia="Times New Roman" w:hAnsi="Times New Roman" w:cs="Times New Roman"/>
          <w:sz w:val="24"/>
        </w:rPr>
        <w:t>Of the children with a goal of</w:t>
      </w:r>
      <w:r w:rsidR="00F0646C" w:rsidRPr="005D358D">
        <w:rPr>
          <w:rFonts w:ascii="Times New Roman" w:eastAsia="Times New Roman" w:hAnsi="Times New Roman" w:cs="Times New Roman"/>
          <w:sz w:val="24"/>
        </w:rPr>
        <w:t xml:space="preserve"> adoption</w:t>
      </w:r>
      <w:r w:rsidRPr="005D358D">
        <w:rPr>
          <w:rFonts w:ascii="Times New Roman" w:eastAsia="Times New Roman" w:hAnsi="Times New Roman" w:cs="Times New Roman"/>
          <w:sz w:val="24"/>
        </w:rPr>
        <w:t>,</w:t>
      </w:r>
      <w:r w:rsidR="00F0646C" w:rsidRPr="005D358D">
        <w:rPr>
          <w:rFonts w:ascii="Times New Roman" w:eastAsia="Times New Roman" w:hAnsi="Times New Roman" w:cs="Times New Roman"/>
          <w:sz w:val="24"/>
        </w:rPr>
        <w:t xml:space="preserve"> </w:t>
      </w:r>
      <w:r w:rsidRPr="005D358D">
        <w:rPr>
          <w:rFonts w:ascii="Times New Roman" w:eastAsia="Times New Roman" w:hAnsi="Times New Roman" w:cs="Times New Roman"/>
          <w:sz w:val="24"/>
        </w:rPr>
        <w:t>57.3</w:t>
      </w:r>
      <w:r w:rsidR="00550465" w:rsidRPr="005D358D">
        <w:rPr>
          <w:rFonts w:ascii="Times New Roman" w:eastAsia="Times New Roman" w:hAnsi="Times New Roman" w:cs="Times New Roman"/>
          <w:sz w:val="24"/>
        </w:rPr>
        <w:t>%</w:t>
      </w:r>
      <w:r w:rsidR="00F0646C" w:rsidRPr="005D358D">
        <w:rPr>
          <w:rFonts w:ascii="Times New Roman" w:eastAsia="Times New Roman" w:hAnsi="Times New Roman" w:cs="Times New Roman"/>
          <w:sz w:val="24"/>
        </w:rPr>
        <w:t xml:space="preserve"> </w:t>
      </w:r>
      <w:r w:rsidRPr="005D358D">
        <w:rPr>
          <w:rFonts w:ascii="Times New Roman" w:eastAsia="Times New Roman" w:hAnsi="Times New Roman" w:cs="Times New Roman"/>
          <w:sz w:val="24"/>
        </w:rPr>
        <w:t xml:space="preserve">(1498/2613) </w:t>
      </w:r>
      <w:r w:rsidR="00F0646C" w:rsidRPr="005D358D">
        <w:rPr>
          <w:rFonts w:ascii="Times New Roman" w:eastAsia="Times New Roman" w:hAnsi="Times New Roman" w:cs="Times New Roman"/>
          <w:sz w:val="24"/>
        </w:rPr>
        <w:t>are considered in a pre-adoptive home with their foster parent, relative or kinship provider</w:t>
      </w:r>
      <w:r w:rsidRPr="005D358D">
        <w:rPr>
          <w:rFonts w:ascii="Times New Roman" w:eastAsia="Times New Roman" w:hAnsi="Times New Roman" w:cs="Times New Roman"/>
          <w:sz w:val="24"/>
        </w:rPr>
        <w:t>, up from 51</w:t>
      </w:r>
      <w:r w:rsidR="00132003" w:rsidRPr="005D358D">
        <w:rPr>
          <w:rFonts w:ascii="Times New Roman" w:eastAsia="Times New Roman" w:hAnsi="Times New Roman" w:cs="Times New Roman"/>
          <w:sz w:val="24"/>
        </w:rPr>
        <w:t>% in last year’s report</w:t>
      </w:r>
      <w:r w:rsidR="00F0646C" w:rsidRPr="005D358D">
        <w:rPr>
          <w:rFonts w:ascii="Times New Roman" w:eastAsia="Times New Roman" w:hAnsi="Times New Roman" w:cs="Times New Roman"/>
          <w:sz w:val="24"/>
        </w:rPr>
        <w:t xml:space="preserve">.  </w:t>
      </w:r>
    </w:p>
    <w:p w:rsidR="00FA37CA" w:rsidRPr="005D358D" w:rsidRDefault="00BC45B1" w:rsidP="00BC45B1">
      <w:pPr>
        <w:spacing w:after="0" w:line="240" w:lineRule="auto"/>
        <w:rPr>
          <w:rFonts w:ascii="Times New Roman" w:eastAsia="Times New Roman" w:hAnsi="Times New Roman" w:cs="Times New Roman"/>
          <w:sz w:val="24"/>
        </w:rPr>
      </w:pPr>
      <w:r w:rsidRPr="005D358D">
        <w:rPr>
          <w:rFonts w:ascii="Times New Roman" w:eastAsia="Times New Roman" w:hAnsi="Times New Roman" w:cs="Times New Roman"/>
          <w:sz w:val="24"/>
        </w:rPr>
        <w:t xml:space="preserve">  </w:t>
      </w:r>
    </w:p>
    <w:p w:rsidR="00F525E9" w:rsidRPr="005D358D" w:rsidRDefault="00E81DF1" w:rsidP="00225B37">
      <w:pPr>
        <w:spacing w:after="0"/>
        <w:rPr>
          <w:rFonts w:ascii="Times New Roman" w:eastAsia="Times New Roman" w:hAnsi="Times New Roman" w:cs="Times New Roman"/>
          <w:sz w:val="24"/>
        </w:rPr>
      </w:pPr>
      <w:r w:rsidRPr="005D358D">
        <w:rPr>
          <w:rFonts w:ascii="Times New Roman" w:eastAsia="Times New Roman" w:hAnsi="Times New Roman" w:cs="Times New Roman"/>
          <w:sz w:val="24"/>
        </w:rPr>
        <w:t>As outlined in the Diligent Recruitment plan, the Children’s Division has devis</w:t>
      </w:r>
      <w:r w:rsidR="00FA37CA" w:rsidRPr="005D358D">
        <w:rPr>
          <w:rFonts w:ascii="Times New Roman" w:eastAsia="Times New Roman" w:hAnsi="Times New Roman" w:cs="Times New Roman"/>
          <w:sz w:val="24"/>
        </w:rPr>
        <w:t xml:space="preserve">ed several strategies aimed at </w:t>
      </w:r>
      <w:r w:rsidR="008772DF" w:rsidRPr="005D358D">
        <w:rPr>
          <w:rFonts w:ascii="Times New Roman" w:eastAsia="Times New Roman" w:hAnsi="Times New Roman" w:cs="Times New Roman"/>
          <w:sz w:val="24"/>
        </w:rPr>
        <w:t>continuing to meet the statewide goal</w:t>
      </w:r>
      <w:r w:rsidR="00F519AC" w:rsidRPr="005D358D">
        <w:rPr>
          <w:rFonts w:ascii="Times New Roman" w:eastAsia="Times New Roman" w:hAnsi="Times New Roman" w:cs="Times New Roman"/>
          <w:sz w:val="24"/>
        </w:rPr>
        <w:t xml:space="preserve"> of 36</w:t>
      </w:r>
      <w:r w:rsidRPr="005D358D">
        <w:rPr>
          <w:rFonts w:ascii="Times New Roman" w:eastAsia="Times New Roman" w:hAnsi="Times New Roman" w:cs="Times New Roman"/>
          <w:sz w:val="24"/>
        </w:rPr>
        <w:t xml:space="preserve"> percent for all children who exited care to a finalized adoption </w:t>
      </w:r>
      <w:r w:rsidR="008772DF" w:rsidRPr="005D358D">
        <w:rPr>
          <w:rFonts w:ascii="Times New Roman" w:eastAsia="Times New Roman" w:hAnsi="Times New Roman" w:cs="Times New Roman"/>
          <w:sz w:val="24"/>
        </w:rPr>
        <w:t xml:space="preserve">do so </w:t>
      </w:r>
      <w:r w:rsidRPr="005D358D">
        <w:rPr>
          <w:rFonts w:ascii="Times New Roman" w:eastAsia="Times New Roman" w:hAnsi="Times New Roman" w:cs="Times New Roman"/>
          <w:sz w:val="24"/>
        </w:rPr>
        <w:t>within 24 months</w:t>
      </w:r>
      <w:r w:rsidR="008772DF" w:rsidRPr="005D358D">
        <w:rPr>
          <w:rFonts w:ascii="Times New Roman" w:eastAsia="Times New Roman" w:hAnsi="Times New Roman" w:cs="Times New Roman"/>
          <w:sz w:val="24"/>
        </w:rPr>
        <w:t xml:space="preserve"> of entry</w:t>
      </w:r>
      <w:r w:rsidRPr="005D358D">
        <w:rPr>
          <w:rFonts w:ascii="Times New Roman" w:eastAsia="Times New Roman" w:hAnsi="Times New Roman" w:cs="Times New Roman"/>
          <w:sz w:val="24"/>
        </w:rPr>
        <w:t xml:space="preserve">.  </w:t>
      </w:r>
      <w:r w:rsidR="00F525E9" w:rsidRPr="005D358D">
        <w:rPr>
          <w:rFonts w:ascii="Times New Roman" w:eastAsia="Times New Roman" w:hAnsi="Times New Roman" w:cs="Times New Roman"/>
          <w:sz w:val="24"/>
        </w:rPr>
        <w:t>The most recent performance with this measure follows.</w:t>
      </w:r>
      <w:r w:rsidR="00673125" w:rsidRPr="005D358D">
        <w:rPr>
          <w:rFonts w:ascii="Times New Roman" w:eastAsia="Times New Roman" w:hAnsi="Times New Roman" w:cs="Times New Roman"/>
          <w:sz w:val="24"/>
        </w:rPr>
        <w:t xml:space="preserve"> </w:t>
      </w:r>
      <w:r w:rsidR="001F61A8" w:rsidRPr="001F61A8">
        <w:rPr>
          <w:rFonts w:ascii="Times New Roman" w:hAnsi="Times New Roman" w:cs="Times New Roman"/>
          <w:sz w:val="24"/>
        </w:rPr>
        <w:t>In 2017, through a review of children awaiting TPR as well as use of Rapid Permanency Reviews, it was identified a barrier to achieve this benchmark was timely TPR filing as well as an adequate number of attorneys to complete filing.</w:t>
      </w:r>
      <w:r w:rsidR="001F61A8">
        <w:rPr>
          <w:rFonts w:ascii="Times New Roman" w:hAnsi="Times New Roman" w:cs="Times New Roman"/>
          <w:sz w:val="24"/>
        </w:rPr>
        <w:t xml:space="preserve"> </w:t>
      </w:r>
      <w:r w:rsidR="00673125" w:rsidRPr="005D358D">
        <w:rPr>
          <w:rFonts w:ascii="Times New Roman" w:eastAsia="Times New Roman" w:hAnsi="Times New Roman" w:cs="Times New Roman"/>
          <w:sz w:val="24"/>
        </w:rPr>
        <w:t>This challenge is being addressed through the use of a TPR fee agreement for use with identified pre-adoptive families who are willing to file a two count petition for TPR and adoption</w:t>
      </w:r>
      <w:r w:rsidR="000C4CF5" w:rsidRPr="005D358D">
        <w:rPr>
          <w:rFonts w:ascii="Times New Roman" w:eastAsia="Times New Roman" w:hAnsi="Times New Roman" w:cs="Times New Roman"/>
          <w:sz w:val="24"/>
        </w:rPr>
        <w:t xml:space="preserve"> in cases where there will be no opposing petitions.  </w:t>
      </w:r>
      <w:r w:rsidR="003F39F2" w:rsidRPr="005D358D">
        <w:rPr>
          <w:rFonts w:ascii="Times New Roman" w:eastAsia="Times New Roman" w:hAnsi="Times New Roman" w:cs="Times New Roman"/>
          <w:sz w:val="24"/>
        </w:rPr>
        <w:t xml:space="preserve">Additional advances for the completion of TPRs were made with the Permanency Attorney Initiative and also the Rapid Permanency Reviews referenced in other sections of this plan.  </w:t>
      </w:r>
    </w:p>
    <w:p w:rsidR="00074045" w:rsidRDefault="00074045" w:rsidP="00225B37">
      <w:pPr>
        <w:spacing w:after="0"/>
        <w:rPr>
          <w:rFonts w:ascii="Times New Roman" w:eastAsia="Times New Roman" w:hAnsi="Times New Roman" w:cs="Times New Roman"/>
        </w:rPr>
      </w:pPr>
    </w:p>
    <w:p w:rsidR="00074045" w:rsidRDefault="00C270C7" w:rsidP="00F519AC">
      <w:pPr>
        <w:spacing w:after="0"/>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5114925" cy="255270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25E9" w:rsidRPr="005569EB" w:rsidRDefault="00F525E9" w:rsidP="00E81DF1">
      <w:pPr>
        <w:spacing w:after="0" w:line="240" w:lineRule="auto"/>
        <w:rPr>
          <w:rFonts w:ascii="Times New Roman" w:eastAsia="Times New Roman" w:hAnsi="Times New Roman" w:cs="Times New Roman"/>
        </w:rPr>
      </w:pPr>
    </w:p>
    <w:p w:rsidR="00F525E9" w:rsidRPr="005569EB" w:rsidRDefault="00F525E9" w:rsidP="00F525E9">
      <w:pPr>
        <w:spacing w:after="0" w:line="240" w:lineRule="auto"/>
        <w:jc w:val="center"/>
        <w:rPr>
          <w:rFonts w:ascii="Times New Roman" w:eastAsia="Times New Roman" w:hAnsi="Times New Roman" w:cs="Times New Roman"/>
        </w:rPr>
      </w:pPr>
    </w:p>
    <w:p w:rsidR="00585EB2" w:rsidRPr="005D358D" w:rsidRDefault="00E81DF1" w:rsidP="00225B37">
      <w:pPr>
        <w:spacing w:after="0"/>
        <w:rPr>
          <w:rFonts w:ascii="Times New Roman" w:eastAsia="Times New Roman" w:hAnsi="Times New Roman" w:cs="Times New Roman"/>
          <w:sz w:val="24"/>
        </w:rPr>
      </w:pPr>
      <w:r w:rsidRPr="005D358D">
        <w:rPr>
          <w:rFonts w:ascii="Times New Roman" w:eastAsia="Times New Roman" w:hAnsi="Times New Roman" w:cs="Times New Roman"/>
          <w:sz w:val="24"/>
        </w:rPr>
        <w:t xml:space="preserve">In addition to the items outlined for recruitment, local circuit meetings continue to be held with Juvenile courts to address procedures for filing of Termination of Parental Rights (TPR) petitions.  Access to legal representation has also been improved for CD staff through a joint memorandum and protocol with the Division of Legal Services.  As a result of efforts to recruit resources to meet the needs of the children who await adoptions and the efforts to assure TPR’s are completed appropriately and timely, the </w:t>
      </w:r>
      <w:r w:rsidR="008772DF" w:rsidRPr="005D358D">
        <w:rPr>
          <w:rFonts w:ascii="Times New Roman" w:eastAsia="Times New Roman" w:hAnsi="Times New Roman" w:cs="Times New Roman"/>
          <w:sz w:val="24"/>
        </w:rPr>
        <w:t>finalized adoptions for SFY 201</w:t>
      </w:r>
      <w:r w:rsidR="00D877E9" w:rsidRPr="005D358D">
        <w:rPr>
          <w:rFonts w:ascii="Times New Roman" w:eastAsia="Times New Roman" w:hAnsi="Times New Roman" w:cs="Times New Roman"/>
          <w:sz w:val="24"/>
        </w:rPr>
        <w:t>9</w:t>
      </w:r>
      <w:r w:rsidR="008772DF" w:rsidRPr="005D358D">
        <w:rPr>
          <w:rFonts w:ascii="Times New Roman" w:eastAsia="Times New Roman" w:hAnsi="Times New Roman" w:cs="Times New Roman"/>
          <w:sz w:val="24"/>
        </w:rPr>
        <w:t xml:space="preserve"> </w:t>
      </w:r>
      <w:r w:rsidRPr="005D358D">
        <w:rPr>
          <w:rFonts w:ascii="Times New Roman" w:eastAsia="Times New Roman" w:hAnsi="Times New Roman" w:cs="Times New Roman"/>
          <w:sz w:val="24"/>
        </w:rPr>
        <w:t>increase</w:t>
      </w:r>
      <w:r w:rsidR="008772DF" w:rsidRPr="005D358D">
        <w:rPr>
          <w:rFonts w:ascii="Times New Roman" w:eastAsia="Times New Roman" w:hAnsi="Times New Roman" w:cs="Times New Roman"/>
          <w:sz w:val="24"/>
        </w:rPr>
        <w:t>d</w:t>
      </w:r>
      <w:r w:rsidRPr="005D358D">
        <w:rPr>
          <w:rFonts w:ascii="Times New Roman" w:eastAsia="Times New Roman" w:hAnsi="Times New Roman" w:cs="Times New Roman"/>
          <w:sz w:val="24"/>
        </w:rPr>
        <w:t xml:space="preserve"> </w:t>
      </w:r>
      <w:r w:rsidR="00C270C7" w:rsidRPr="005D358D">
        <w:rPr>
          <w:rFonts w:ascii="Times New Roman" w:eastAsia="Times New Roman" w:hAnsi="Times New Roman" w:cs="Times New Roman"/>
          <w:sz w:val="24"/>
        </w:rPr>
        <w:t>4.9</w:t>
      </w:r>
      <w:r w:rsidR="00F0646C" w:rsidRPr="005D358D">
        <w:rPr>
          <w:rFonts w:ascii="Times New Roman" w:eastAsia="Times New Roman" w:hAnsi="Times New Roman" w:cs="Times New Roman"/>
          <w:sz w:val="24"/>
        </w:rPr>
        <w:t>%</w:t>
      </w:r>
      <w:r w:rsidRPr="005D358D">
        <w:rPr>
          <w:rFonts w:ascii="Times New Roman" w:eastAsia="Times New Roman" w:hAnsi="Times New Roman" w:cs="Times New Roman"/>
          <w:sz w:val="24"/>
        </w:rPr>
        <w:t xml:space="preserve"> from the previous fiscal year. </w:t>
      </w:r>
    </w:p>
    <w:p w:rsidR="00F525E9" w:rsidRPr="005D358D" w:rsidRDefault="00E81DF1" w:rsidP="00225B37">
      <w:pPr>
        <w:spacing w:after="0"/>
        <w:rPr>
          <w:rFonts w:ascii="Times New Roman" w:eastAsia="Times New Roman" w:hAnsi="Times New Roman" w:cs="Times New Roman"/>
          <w:sz w:val="24"/>
        </w:rPr>
      </w:pPr>
      <w:r w:rsidRPr="005D358D">
        <w:rPr>
          <w:rFonts w:ascii="Times New Roman" w:eastAsia="Times New Roman" w:hAnsi="Times New Roman" w:cs="Times New Roman"/>
          <w:sz w:val="24"/>
        </w:rPr>
        <w:t xml:space="preserve"> </w:t>
      </w:r>
    </w:p>
    <w:p w:rsidR="000C4CF5" w:rsidRPr="005D358D" w:rsidRDefault="000C4CF5" w:rsidP="00E81DF1">
      <w:pPr>
        <w:spacing w:after="0" w:line="240" w:lineRule="auto"/>
        <w:rPr>
          <w:rFonts w:ascii="Times New Roman" w:eastAsia="Times New Roman" w:hAnsi="Times New Roman" w:cs="Times New Roman"/>
          <w:sz w:val="24"/>
        </w:rPr>
      </w:pPr>
    </w:p>
    <w:tbl>
      <w:tblPr>
        <w:tblW w:w="5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40"/>
      </w:tblGrid>
      <w:tr w:rsidR="007E2DFF" w:rsidRPr="005D358D" w:rsidTr="00CE11F1">
        <w:trPr>
          <w:trHeight w:val="637"/>
          <w:jc w:val="center"/>
        </w:trPr>
        <w:tc>
          <w:tcPr>
            <w:tcW w:w="2700" w:type="dxa"/>
            <w:shd w:val="clear" w:color="auto" w:fill="auto"/>
            <w:vAlign w:val="center"/>
            <w:hideMark/>
          </w:tcPr>
          <w:p w:rsidR="007E2DFF" w:rsidRPr="005D358D" w:rsidRDefault="007E2DFF" w:rsidP="00E44F80">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 </w:t>
            </w:r>
          </w:p>
        </w:tc>
        <w:tc>
          <w:tcPr>
            <w:tcW w:w="2440" w:type="dxa"/>
            <w:shd w:val="clear" w:color="auto" w:fill="auto"/>
            <w:vAlign w:val="center"/>
            <w:hideMark/>
          </w:tcPr>
          <w:p w:rsidR="007E2DFF" w:rsidRPr="005D358D" w:rsidRDefault="007E2DFF" w:rsidP="00E44F80">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Number of Finalized Adoptions</w:t>
            </w:r>
          </w:p>
        </w:tc>
      </w:tr>
      <w:tr w:rsidR="007E2DFF" w:rsidRPr="005D358D" w:rsidTr="00CE11F1">
        <w:trPr>
          <w:trHeight w:val="315"/>
          <w:jc w:val="center"/>
        </w:trPr>
        <w:tc>
          <w:tcPr>
            <w:tcW w:w="2700" w:type="dxa"/>
            <w:shd w:val="clear" w:color="auto" w:fill="auto"/>
            <w:vAlign w:val="center"/>
            <w:hideMark/>
          </w:tcPr>
          <w:p w:rsidR="007E2DFF" w:rsidRPr="005D358D" w:rsidRDefault="007E2DFF" w:rsidP="00585EB2">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 12</w:t>
            </w:r>
          </w:p>
        </w:tc>
        <w:tc>
          <w:tcPr>
            <w:tcW w:w="2440" w:type="dxa"/>
            <w:shd w:val="clear" w:color="auto" w:fill="auto"/>
            <w:vAlign w:val="center"/>
            <w:hideMark/>
          </w:tcPr>
          <w:p w:rsidR="007E2DFF" w:rsidRPr="005D358D" w:rsidRDefault="007E2DFF" w:rsidP="00E44F80">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1,148</w:t>
            </w:r>
          </w:p>
        </w:tc>
      </w:tr>
      <w:tr w:rsidR="007E2DFF" w:rsidRPr="005D358D" w:rsidTr="00CE11F1">
        <w:trPr>
          <w:trHeight w:val="315"/>
          <w:jc w:val="center"/>
        </w:trPr>
        <w:tc>
          <w:tcPr>
            <w:tcW w:w="2700" w:type="dxa"/>
            <w:shd w:val="clear" w:color="auto" w:fill="auto"/>
            <w:vAlign w:val="center"/>
            <w:hideMark/>
          </w:tcPr>
          <w:p w:rsidR="007E2DFF" w:rsidRPr="005D358D" w:rsidRDefault="007E2DFF" w:rsidP="00585EB2">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 13</w:t>
            </w:r>
          </w:p>
        </w:tc>
        <w:tc>
          <w:tcPr>
            <w:tcW w:w="2440" w:type="dxa"/>
            <w:shd w:val="clear" w:color="auto" w:fill="auto"/>
            <w:vAlign w:val="center"/>
            <w:hideMark/>
          </w:tcPr>
          <w:p w:rsidR="007E2DFF" w:rsidRPr="005D358D" w:rsidRDefault="007E2DFF" w:rsidP="00E44F80">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1,222</w:t>
            </w:r>
          </w:p>
        </w:tc>
      </w:tr>
      <w:tr w:rsidR="007E2DFF" w:rsidRPr="005D358D" w:rsidTr="00CE11F1">
        <w:trPr>
          <w:trHeight w:val="315"/>
          <w:jc w:val="center"/>
        </w:trPr>
        <w:tc>
          <w:tcPr>
            <w:tcW w:w="2700" w:type="dxa"/>
            <w:shd w:val="clear" w:color="auto" w:fill="auto"/>
            <w:vAlign w:val="center"/>
            <w:hideMark/>
          </w:tcPr>
          <w:p w:rsidR="007E2DFF" w:rsidRPr="005D358D" w:rsidRDefault="007E2DFF" w:rsidP="00585EB2">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 14</w:t>
            </w:r>
          </w:p>
        </w:tc>
        <w:tc>
          <w:tcPr>
            <w:tcW w:w="2440" w:type="dxa"/>
            <w:shd w:val="clear" w:color="auto" w:fill="auto"/>
            <w:vAlign w:val="center"/>
            <w:hideMark/>
          </w:tcPr>
          <w:p w:rsidR="007E2DFF" w:rsidRPr="005D358D" w:rsidRDefault="007E2DFF" w:rsidP="00E44F80">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1,250</w:t>
            </w:r>
          </w:p>
        </w:tc>
      </w:tr>
      <w:tr w:rsidR="007E2DFF" w:rsidRPr="005D358D" w:rsidTr="00CE11F1">
        <w:trPr>
          <w:trHeight w:val="315"/>
          <w:jc w:val="center"/>
        </w:trPr>
        <w:tc>
          <w:tcPr>
            <w:tcW w:w="2700" w:type="dxa"/>
            <w:shd w:val="clear" w:color="auto" w:fill="auto"/>
            <w:vAlign w:val="center"/>
            <w:hideMark/>
          </w:tcPr>
          <w:p w:rsidR="007E2DFF" w:rsidRPr="005D358D" w:rsidRDefault="007E2DFF" w:rsidP="00585EB2">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 15</w:t>
            </w:r>
          </w:p>
        </w:tc>
        <w:tc>
          <w:tcPr>
            <w:tcW w:w="2440" w:type="dxa"/>
            <w:shd w:val="clear" w:color="auto" w:fill="auto"/>
            <w:vAlign w:val="center"/>
            <w:hideMark/>
          </w:tcPr>
          <w:p w:rsidR="007E2DFF" w:rsidRPr="005D358D" w:rsidRDefault="007E2DFF" w:rsidP="00E44F80">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1,315</w:t>
            </w:r>
          </w:p>
        </w:tc>
      </w:tr>
      <w:tr w:rsidR="007E2DFF" w:rsidRPr="005D358D" w:rsidTr="00CE11F1">
        <w:trPr>
          <w:trHeight w:val="315"/>
          <w:jc w:val="center"/>
        </w:trPr>
        <w:tc>
          <w:tcPr>
            <w:tcW w:w="2700" w:type="dxa"/>
            <w:shd w:val="clear" w:color="auto" w:fill="auto"/>
            <w:vAlign w:val="center"/>
            <w:hideMark/>
          </w:tcPr>
          <w:p w:rsidR="007E2DFF" w:rsidRPr="005D358D" w:rsidRDefault="007E2DFF" w:rsidP="00585EB2">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 16</w:t>
            </w:r>
          </w:p>
        </w:tc>
        <w:tc>
          <w:tcPr>
            <w:tcW w:w="2440" w:type="dxa"/>
            <w:shd w:val="clear" w:color="auto" w:fill="auto"/>
            <w:vAlign w:val="center"/>
            <w:hideMark/>
          </w:tcPr>
          <w:p w:rsidR="007E2DFF" w:rsidRPr="005D358D" w:rsidRDefault="007E2DFF" w:rsidP="00E44F80">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1,524</w:t>
            </w:r>
          </w:p>
        </w:tc>
      </w:tr>
      <w:tr w:rsidR="007E2DFF" w:rsidRPr="005D358D" w:rsidTr="00CE11F1">
        <w:trPr>
          <w:trHeight w:val="315"/>
          <w:jc w:val="center"/>
        </w:trPr>
        <w:tc>
          <w:tcPr>
            <w:tcW w:w="2700" w:type="dxa"/>
            <w:shd w:val="clear" w:color="auto" w:fill="auto"/>
            <w:vAlign w:val="center"/>
            <w:hideMark/>
          </w:tcPr>
          <w:p w:rsidR="007E2DFF" w:rsidRPr="005D358D" w:rsidRDefault="007E2DFF" w:rsidP="00585EB2">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SFY17</w:t>
            </w:r>
          </w:p>
        </w:tc>
        <w:tc>
          <w:tcPr>
            <w:tcW w:w="2440" w:type="dxa"/>
            <w:shd w:val="clear" w:color="auto" w:fill="auto"/>
            <w:vAlign w:val="center"/>
            <w:hideMark/>
          </w:tcPr>
          <w:p w:rsidR="007E2DFF" w:rsidRPr="005D358D" w:rsidRDefault="007E2DFF" w:rsidP="00E44F80">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1,588</w:t>
            </w:r>
          </w:p>
        </w:tc>
      </w:tr>
      <w:tr w:rsidR="007E2DFF" w:rsidRPr="005D358D" w:rsidTr="00CE11F1">
        <w:trPr>
          <w:trHeight w:val="315"/>
          <w:jc w:val="center"/>
        </w:trPr>
        <w:tc>
          <w:tcPr>
            <w:tcW w:w="2700" w:type="dxa"/>
            <w:shd w:val="clear" w:color="auto" w:fill="auto"/>
            <w:vAlign w:val="center"/>
          </w:tcPr>
          <w:p w:rsidR="007E2DFF" w:rsidRPr="005D358D" w:rsidRDefault="007E2DFF" w:rsidP="00585EB2">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SFY18</w:t>
            </w:r>
          </w:p>
        </w:tc>
        <w:tc>
          <w:tcPr>
            <w:tcW w:w="2440" w:type="dxa"/>
            <w:shd w:val="clear" w:color="auto" w:fill="auto"/>
            <w:vAlign w:val="center"/>
          </w:tcPr>
          <w:p w:rsidR="007E2DFF" w:rsidRPr="005D358D" w:rsidRDefault="007E2DFF" w:rsidP="00E44F80">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sz w:val="24"/>
              </w:rPr>
              <w:t xml:space="preserve">1,740 </w:t>
            </w:r>
          </w:p>
        </w:tc>
      </w:tr>
      <w:tr w:rsidR="00D877E9" w:rsidRPr="005D358D" w:rsidTr="00CE11F1">
        <w:trPr>
          <w:trHeight w:val="315"/>
          <w:jc w:val="center"/>
        </w:trPr>
        <w:tc>
          <w:tcPr>
            <w:tcW w:w="2700" w:type="dxa"/>
            <w:shd w:val="clear" w:color="auto" w:fill="auto"/>
            <w:vAlign w:val="center"/>
          </w:tcPr>
          <w:p w:rsidR="00D877E9" w:rsidRPr="005D358D" w:rsidRDefault="00D877E9" w:rsidP="00585EB2">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SFY19</w:t>
            </w:r>
          </w:p>
        </w:tc>
        <w:tc>
          <w:tcPr>
            <w:tcW w:w="2440" w:type="dxa"/>
            <w:shd w:val="clear" w:color="auto" w:fill="auto"/>
            <w:vAlign w:val="center"/>
          </w:tcPr>
          <w:p w:rsidR="00D877E9" w:rsidRPr="005D358D" w:rsidRDefault="00C270C7" w:rsidP="00E44F80">
            <w:pPr>
              <w:spacing w:after="0" w:line="240" w:lineRule="auto"/>
              <w:jc w:val="center"/>
              <w:rPr>
                <w:rFonts w:ascii="Times New Roman" w:eastAsia="Times New Roman" w:hAnsi="Times New Roman" w:cs="Times New Roman"/>
                <w:sz w:val="24"/>
              </w:rPr>
            </w:pPr>
            <w:r w:rsidRPr="005D358D">
              <w:rPr>
                <w:rFonts w:ascii="Times New Roman" w:eastAsia="Times New Roman" w:hAnsi="Times New Roman" w:cs="Times New Roman"/>
                <w:sz w:val="24"/>
              </w:rPr>
              <w:t>1,826</w:t>
            </w:r>
          </w:p>
        </w:tc>
      </w:tr>
    </w:tbl>
    <w:p w:rsidR="007E2DFF" w:rsidRPr="005D358D" w:rsidRDefault="007E2DFF" w:rsidP="00E81DF1">
      <w:pPr>
        <w:spacing w:after="0" w:line="240" w:lineRule="auto"/>
        <w:rPr>
          <w:rFonts w:ascii="Times New Roman" w:eastAsia="Times New Roman" w:hAnsi="Times New Roman" w:cs="Times New Roman"/>
          <w:sz w:val="24"/>
        </w:rPr>
      </w:pPr>
    </w:p>
    <w:p w:rsidR="00E81DF1" w:rsidRPr="005D358D" w:rsidRDefault="00E81DF1" w:rsidP="00E81DF1">
      <w:pPr>
        <w:spacing w:after="0" w:line="240" w:lineRule="auto"/>
        <w:rPr>
          <w:rFonts w:ascii="Times New Roman" w:eastAsia="Times New Roman" w:hAnsi="Times New Roman" w:cs="Times New Roman"/>
          <w:b/>
          <w:sz w:val="24"/>
          <w:szCs w:val="24"/>
        </w:rPr>
      </w:pPr>
    </w:p>
    <w:p w:rsidR="00E81DF1" w:rsidRPr="005D358D" w:rsidRDefault="00E81DF1" w:rsidP="00E81DF1">
      <w:pPr>
        <w:spacing w:after="0" w:line="240" w:lineRule="auto"/>
        <w:rPr>
          <w:rFonts w:ascii="Times New Roman" w:eastAsia="Times New Roman" w:hAnsi="Times New Roman" w:cs="Times New Roman"/>
          <w:b/>
          <w:sz w:val="24"/>
          <w:szCs w:val="24"/>
        </w:rPr>
      </w:pPr>
      <w:r w:rsidRPr="005D358D">
        <w:rPr>
          <w:rFonts w:ascii="Times New Roman" w:eastAsia="Times New Roman" w:hAnsi="Times New Roman" w:cs="Times New Roman"/>
          <w:b/>
          <w:sz w:val="24"/>
          <w:szCs w:val="24"/>
        </w:rPr>
        <w:t>Ongoing Recruitment Efforts:</w:t>
      </w:r>
    </w:p>
    <w:p w:rsidR="00E81DF1" w:rsidRPr="005D358D" w:rsidRDefault="00E81DF1" w:rsidP="00E81DF1">
      <w:pPr>
        <w:spacing w:after="0" w:line="240" w:lineRule="auto"/>
        <w:rPr>
          <w:rFonts w:ascii="Times New Roman" w:eastAsia="Times New Roman" w:hAnsi="Times New Roman" w:cs="Times New Roman"/>
          <w:sz w:val="24"/>
          <w:szCs w:val="24"/>
        </w:rPr>
      </w:pPr>
    </w:p>
    <w:p w:rsidR="00E81DF1" w:rsidRPr="005D358D" w:rsidRDefault="00E81DF1" w:rsidP="00225B37">
      <w:pPr>
        <w:spacing w:after="0"/>
        <w:rPr>
          <w:rFonts w:ascii="Times New Roman" w:eastAsia="Times New Roman" w:hAnsi="Times New Roman" w:cs="Times New Roman"/>
          <w:color w:val="FF0000"/>
          <w:sz w:val="24"/>
          <w:szCs w:val="24"/>
        </w:rPr>
      </w:pPr>
      <w:r w:rsidRPr="005D358D">
        <w:rPr>
          <w:rFonts w:ascii="Times New Roman" w:eastAsia="Times New Roman" w:hAnsi="Times New Roman" w:cs="Times New Roman"/>
          <w:sz w:val="24"/>
          <w:szCs w:val="24"/>
        </w:rPr>
        <w:t xml:space="preserve">The Division </w:t>
      </w:r>
      <w:r w:rsidR="000C4CF5" w:rsidRPr="005D358D">
        <w:rPr>
          <w:rFonts w:ascii="Times New Roman" w:eastAsia="Times New Roman" w:hAnsi="Times New Roman" w:cs="Times New Roman"/>
          <w:sz w:val="24"/>
          <w:szCs w:val="24"/>
        </w:rPr>
        <w:t xml:space="preserve">has refined and expanded the </w:t>
      </w:r>
      <w:r w:rsidR="00507302" w:rsidRPr="005D358D">
        <w:rPr>
          <w:rFonts w:ascii="Times New Roman" w:eastAsia="Times New Roman" w:hAnsi="Times New Roman" w:cs="Times New Roman"/>
          <w:sz w:val="24"/>
          <w:szCs w:val="24"/>
        </w:rPr>
        <w:t xml:space="preserve">social media presence </w:t>
      </w:r>
      <w:r w:rsidR="000C4CF5" w:rsidRPr="005D358D">
        <w:rPr>
          <w:rFonts w:ascii="Times New Roman" w:eastAsia="Times New Roman" w:hAnsi="Times New Roman" w:cs="Times New Roman"/>
          <w:sz w:val="24"/>
          <w:szCs w:val="24"/>
        </w:rPr>
        <w:t xml:space="preserve">during 2017 </w:t>
      </w:r>
      <w:r w:rsidR="00507302" w:rsidRPr="005D358D">
        <w:rPr>
          <w:rFonts w:ascii="Times New Roman" w:eastAsia="Times New Roman" w:hAnsi="Times New Roman" w:cs="Times New Roman"/>
          <w:sz w:val="24"/>
          <w:szCs w:val="24"/>
        </w:rPr>
        <w:t>utilizing Facebook, Twitter</w:t>
      </w:r>
      <w:r w:rsidR="000C4CF5" w:rsidRPr="005D358D">
        <w:rPr>
          <w:rFonts w:ascii="Times New Roman" w:eastAsia="Times New Roman" w:hAnsi="Times New Roman" w:cs="Times New Roman"/>
          <w:sz w:val="24"/>
          <w:szCs w:val="24"/>
        </w:rPr>
        <w:t>,</w:t>
      </w:r>
      <w:r w:rsidR="00507302" w:rsidRPr="005D358D">
        <w:rPr>
          <w:rFonts w:ascii="Times New Roman" w:eastAsia="Times New Roman" w:hAnsi="Times New Roman" w:cs="Times New Roman"/>
          <w:sz w:val="24"/>
          <w:szCs w:val="24"/>
        </w:rPr>
        <w:t xml:space="preserve"> the Social Services homepage and MO Heart Gallery website </w:t>
      </w:r>
      <w:r w:rsidR="000C4CF5" w:rsidRPr="005D358D">
        <w:rPr>
          <w:rFonts w:ascii="Times New Roman" w:eastAsia="Times New Roman" w:hAnsi="Times New Roman" w:cs="Times New Roman"/>
          <w:sz w:val="24"/>
          <w:szCs w:val="24"/>
        </w:rPr>
        <w:t xml:space="preserve">more </w:t>
      </w:r>
      <w:r w:rsidR="000C4CF5" w:rsidRPr="005D358D">
        <w:rPr>
          <w:rFonts w:ascii="Times New Roman" w:eastAsia="Times New Roman" w:hAnsi="Times New Roman" w:cs="Times New Roman"/>
          <w:sz w:val="24"/>
          <w:szCs w:val="24"/>
        </w:rPr>
        <w:lastRenderedPageBreak/>
        <w:t xml:space="preserve">consistently </w:t>
      </w:r>
      <w:r w:rsidR="00507302" w:rsidRPr="005D358D">
        <w:rPr>
          <w:rFonts w:ascii="Times New Roman" w:eastAsia="Times New Roman" w:hAnsi="Times New Roman" w:cs="Times New Roman"/>
          <w:sz w:val="24"/>
          <w:szCs w:val="24"/>
        </w:rPr>
        <w:t xml:space="preserve">to promote foster care, adoption and events specific to recruitment and support of resource parents.  </w:t>
      </w:r>
      <w:r w:rsidRPr="005D358D">
        <w:rPr>
          <w:rFonts w:ascii="Times New Roman" w:eastAsia="Times New Roman" w:hAnsi="Times New Roman" w:cs="Times New Roman"/>
          <w:sz w:val="24"/>
          <w:szCs w:val="24"/>
        </w:rPr>
        <w:t>The multifaceted approach includes:</w:t>
      </w:r>
      <w:r w:rsidRPr="005D358D">
        <w:rPr>
          <w:rFonts w:ascii="Times New Roman" w:eastAsia="Times New Roman" w:hAnsi="Times New Roman" w:cs="Times New Roman"/>
          <w:color w:val="FF0000"/>
          <w:sz w:val="24"/>
          <w:szCs w:val="24"/>
        </w:rPr>
        <w:t xml:space="preserve"> </w:t>
      </w:r>
    </w:p>
    <w:p w:rsidR="00E81DF1" w:rsidRPr="005D358D" w:rsidRDefault="00E81DF1" w:rsidP="00225B37">
      <w:pPr>
        <w:spacing w:after="0"/>
        <w:rPr>
          <w:rFonts w:ascii="Times New Roman" w:eastAsia="Times New Roman" w:hAnsi="Times New Roman" w:cs="Times New Roman"/>
          <w:sz w:val="24"/>
          <w:szCs w:val="24"/>
        </w:rPr>
      </w:pPr>
    </w:p>
    <w:p w:rsidR="00E81DF1" w:rsidRPr="005D358D" w:rsidRDefault="00E81DF1" w:rsidP="00225B37">
      <w:pPr>
        <w:numPr>
          <w:ilvl w:val="0"/>
          <w:numId w:val="6"/>
        </w:numPr>
        <w:spacing w:after="0"/>
        <w:contextualSpacing/>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Person to person contacts by current foster/adoptive parents with potential foster/adoptive parents which has proven to be the sin</w:t>
      </w:r>
      <w:r w:rsidR="00507302" w:rsidRPr="005D358D">
        <w:rPr>
          <w:rFonts w:ascii="Times New Roman" w:eastAsia="Times New Roman" w:hAnsi="Times New Roman" w:cs="Times New Roman"/>
          <w:sz w:val="24"/>
          <w:szCs w:val="24"/>
        </w:rPr>
        <w:t xml:space="preserve">gle best method for recruitment. </w:t>
      </w:r>
      <w:r w:rsidR="000C4CF5" w:rsidRPr="005D358D">
        <w:rPr>
          <w:rFonts w:ascii="Times New Roman" w:eastAsia="Times New Roman" w:hAnsi="Times New Roman" w:cs="Times New Roman"/>
          <w:sz w:val="24"/>
          <w:szCs w:val="24"/>
        </w:rPr>
        <w:t>Social media features make information sharing seamless for resource parents to share with their social groups/contacts</w:t>
      </w:r>
      <w:r w:rsidR="00FF3534" w:rsidRPr="005D358D">
        <w:rPr>
          <w:rFonts w:ascii="Times New Roman" w:eastAsia="Times New Roman" w:hAnsi="Times New Roman" w:cs="Times New Roman"/>
          <w:sz w:val="24"/>
          <w:szCs w:val="24"/>
        </w:rPr>
        <w:t>,</w:t>
      </w:r>
      <w:r w:rsidR="000C4CF5" w:rsidRPr="005D358D">
        <w:rPr>
          <w:rFonts w:ascii="Times New Roman" w:eastAsia="Times New Roman" w:hAnsi="Times New Roman" w:cs="Times New Roman"/>
          <w:sz w:val="24"/>
          <w:szCs w:val="24"/>
        </w:rPr>
        <w:t xml:space="preserve">  </w:t>
      </w:r>
    </w:p>
    <w:p w:rsidR="00E81DF1" w:rsidRPr="005D358D" w:rsidRDefault="00E81DF1"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Recruitment of distinct individuals based on profession or prior involvement with a child as mandated by a child’s special need,</w:t>
      </w:r>
    </w:p>
    <w:p w:rsidR="00E81DF1" w:rsidRPr="005D358D" w:rsidRDefault="00E81DF1"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Community informational meetings and events to educate about foster care and adoption (shopping malls, fairs, libraries, bookstores)</w:t>
      </w:r>
      <w:r w:rsidR="00507302" w:rsidRPr="005D358D">
        <w:rPr>
          <w:rFonts w:ascii="Times New Roman" w:eastAsia="Times New Roman" w:hAnsi="Times New Roman" w:cs="Times New Roman"/>
          <w:sz w:val="24"/>
          <w:szCs w:val="24"/>
        </w:rPr>
        <w:t xml:space="preserve"> featuring the Missouri Heart Gallery and recruitment mater</w:t>
      </w:r>
      <w:r w:rsidR="00CE11F1" w:rsidRPr="005D358D">
        <w:rPr>
          <w:rFonts w:ascii="Times New Roman" w:eastAsia="Times New Roman" w:hAnsi="Times New Roman" w:cs="Times New Roman"/>
          <w:sz w:val="24"/>
          <w:szCs w:val="24"/>
        </w:rPr>
        <w:t>i</w:t>
      </w:r>
      <w:r w:rsidR="00507302" w:rsidRPr="005D358D">
        <w:rPr>
          <w:rFonts w:ascii="Times New Roman" w:eastAsia="Times New Roman" w:hAnsi="Times New Roman" w:cs="Times New Roman"/>
          <w:sz w:val="24"/>
          <w:szCs w:val="24"/>
        </w:rPr>
        <w:t>als</w:t>
      </w:r>
      <w:r w:rsidR="00FF3534" w:rsidRPr="005D358D">
        <w:rPr>
          <w:rFonts w:ascii="Times New Roman" w:eastAsia="Times New Roman" w:hAnsi="Times New Roman" w:cs="Times New Roman"/>
          <w:sz w:val="24"/>
          <w:szCs w:val="24"/>
        </w:rPr>
        <w:t>,</w:t>
      </w:r>
      <w:r w:rsidRPr="005D358D">
        <w:rPr>
          <w:rFonts w:ascii="Times New Roman" w:eastAsia="Times New Roman" w:hAnsi="Times New Roman" w:cs="Times New Roman"/>
          <w:sz w:val="24"/>
          <w:szCs w:val="24"/>
        </w:rPr>
        <w:t xml:space="preserve"> </w:t>
      </w:r>
    </w:p>
    <w:p w:rsidR="00E81DF1" w:rsidRPr="005D358D" w:rsidRDefault="00E81DF1"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The news media (newspapers, radio station, television station, cable network station, special interest bulletins),</w:t>
      </w:r>
      <w:r w:rsidR="00507302" w:rsidRPr="005D358D">
        <w:rPr>
          <w:rFonts w:ascii="Times New Roman" w:eastAsia="Times New Roman" w:hAnsi="Times New Roman" w:cs="Times New Roman"/>
          <w:sz w:val="24"/>
          <w:szCs w:val="24"/>
        </w:rPr>
        <w:t xml:space="preserve"> including expanding Wednesday’s child features into the Springfield television market in 2017</w:t>
      </w:r>
      <w:r w:rsidR="00FF3534" w:rsidRPr="005D358D">
        <w:rPr>
          <w:rFonts w:ascii="Times New Roman" w:eastAsia="Times New Roman" w:hAnsi="Times New Roman" w:cs="Times New Roman"/>
          <w:sz w:val="24"/>
          <w:szCs w:val="24"/>
        </w:rPr>
        <w:t>,</w:t>
      </w:r>
      <w:r w:rsidR="00507302" w:rsidRPr="005D358D">
        <w:rPr>
          <w:rFonts w:ascii="Times New Roman" w:eastAsia="Times New Roman" w:hAnsi="Times New Roman" w:cs="Times New Roman"/>
          <w:sz w:val="24"/>
          <w:szCs w:val="24"/>
        </w:rPr>
        <w:t xml:space="preserve">  </w:t>
      </w:r>
    </w:p>
    <w:p w:rsidR="00E81DF1" w:rsidRPr="005D358D" w:rsidRDefault="00E81DF1"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Displaying flyers, pamphlets, posters, hand</w:t>
      </w:r>
      <w:r w:rsidR="000C4CF5" w:rsidRPr="005D358D">
        <w:rPr>
          <w:rFonts w:ascii="Times New Roman" w:eastAsia="Times New Roman" w:hAnsi="Times New Roman" w:cs="Times New Roman"/>
          <w:sz w:val="24"/>
          <w:szCs w:val="24"/>
        </w:rPr>
        <w:t>outs and electronic web notices and social media posts</w:t>
      </w:r>
      <w:r w:rsidR="00FF3534" w:rsidRPr="005D358D">
        <w:rPr>
          <w:rFonts w:ascii="Times New Roman" w:eastAsia="Times New Roman" w:hAnsi="Times New Roman" w:cs="Times New Roman"/>
          <w:sz w:val="24"/>
          <w:szCs w:val="24"/>
        </w:rPr>
        <w:t>,</w:t>
      </w:r>
      <w:r w:rsidR="000C4CF5" w:rsidRPr="005D358D">
        <w:rPr>
          <w:rFonts w:ascii="Times New Roman" w:eastAsia="Times New Roman" w:hAnsi="Times New Roman" w:cs="Times New Roman"/>
          <w:sz w:val="24"/>
          <w:szCs w:val="24"/>
        </w:rPr>
        <w:t xml:space="preserve">  </w:t>
      </w:r>
    </w:p>
    <w:p w:rsidR="00E81DF1" w:rsidRPr="005D358D" w:rsidRDefault="00E81DF1"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Coordination with faith-based partners in communities throughout the state to feature photos and profiles of children currently waiting for adoption and informing churches of the need within their community </w:t>
      </w:r>
      <w:r w:rsidR="00FF3534" w:rsidRPr="005D358D">
        <w:rPr>
          <w:rFonts w:ascii="Times New Roman" w:eastAsia="Times New Roman" w:hAnsi="Times New Roman" w:cs="Times New Roman"/>
          <w:sz w:val="24"/>
          <w:szCs w:val="24"/>
        </w:rPr>
        <w:t xml:space="preserve">for foster and adoptive families </w:t>
      </w:r>
      <w:r w:rsidRPr="005D358D">
        <w:rPr>
          <w:rFonts w:ascii="Times New Roman" w:eastAsia="Times New Roman" w:hAnsi="Times New Roman" w:cs="Times New Roman"/>
          <w:sz w:val="24"/>
          <w:szCs w:val="24"/>
        </w:rPr>
        <w:t>by providing zip code specific information to the faith-based partners for recruitment</w:t>
      </w:r>
      <w:r w:rsidR="00FF3534" w:rsidRPr="005D358D">
        <w:rPr>
          <w:rFonts w:ascii="Times New Roman" w:eastAsia="Times New Roman" w:hAnsi="Times New Roman" w:cs="Times New Roman"/>
          <w:sz w:val="24"/>
          <w:szCs w:val="24"/>
        </w:rPr>
        <w:t>,</w:t>
      </w:r>
      <w:r w:rsidRPr="005D358D">
        <w:rPr>
          <w:rFonts w:ascii="Times New Roman" w:eastAsia="Times New Roman" w:hAnsi="Times New Roman" w:cs="Times New Roman"/>
          <w:sz w:val="24"/>
          <w:szCs w:val="24"/>
        </w:rPr>
        <w:t xml:space="preserve">.  </w:t>
      </w:r>
    </w:p>
    <w:p w:rsidR="00FF3534" w:rsidRPr="005D358D" w:rsidRDefault="00FF3534"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Coordination with faith-based partners also has resulted in increased support of relative and non-relative resource families and through this support has increased interest in providing care as a foster parent,</w:t>
      </w:r>
    </w:p>
    <w:p w:rsidR="00E81DF1" w:rsidRPr="005D358D" w:rsidRDefault="00E81DF1"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Distribution of informational packets</w:t>
      </w:r>
      <w:r w:rsidR="0093482C" w:rsidRPr="005D358D">
        <w:rPr>
          <w:rFonts w:ascii="Times New Roman" w:eastAsia="Times New Roman" w:hAnsi="Times New Roman" w:cs="Times New Roman"/>
          <w:sz w:val="24"/>
          <w:szCs w:val="24"/>
        </w:rPr>
        <w:t xml:space="preserve"> and foster parent information in Heart Gallery promotion materials</w:t>
      </w:r>
      <w:r w:rsidR="00FF3534" w:rsidRPr="005D358D">
        <w:rPr>
          <w:rFonts w:ascii="Times New Roman" w:eastAsia="Times New Roman" w:hAnsi="Times New Roman" w:cs="Times New Roman"/>
          <w:sz w:val="24"/>
          <w:szCs w:val="24"/>
        </w:rPr>
        <w:t xml:space="preserve"> at recruitment and community events</w:t>
      </w:r>
      <w:r w:rsidR="0093482C" w:rsidRPr="005D358D">
        <w:rPr>
          <w:rFonts w:ascii="Times New Roman" w:eastAsia="Times New Roman" w:hAnsi="Times New Roman" w:cs="Times New Roman"/>
          <w:sz w:val="24"/>
          <w:szCs w:val="24"/>
        </w:rPr>
        <w:t xml:space="preserve">  </w:t>
      </w:r>
    </w:p>
    <w:p w:rsidR="00E81DF1" w:rsidRPr="005D358D" w:rsidRDefault="00E81DF1"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Utilizing AdoptUSKids site and the Adoption Exchange websites where Missouri’s waiting children are featured</w:t>
      </w:r>
      <w:r w:rsidR="0093482C" w:rsidRPr="005D358D">
        <w:rPr>
          <w:rFonts w:ascii="Times New Roman" w:eastAsia="Times New Roman" w:hAnsi="Times New Roman" w:cs="Times New Roman"/>
          <w:sz w:val="24"/>
          <w:szCs w:val="24"/>
        </w:rPr>
        <w:t xml:space="preserve"> in addition to the MO Heart Gallery site</w:t>
      </w:r>
    </w:p>
    <w:p w:rsidR="00E81DF1" w:rsidRPr="005D358D" w:rsidRDefault="00E81DF1"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Celebrating National Foster Care month (May) and National Adoption month (November) and including media campaigns and print materials for recruitment</w:t>
      </w:r>
    </w:p>
    <w:p w:rsidR="00E81DF1" w:rsidRPr="005D358D" w:rsidRDefault="00E81DF1"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Linking Hearts Event in Rolla MO which is a collaborative effort between the Phelps County Community Partnership and the Panhellenic Society at Missouri S and T University.  This is an effort to have families interact with available children and receive information about foster care and adoption.</w:t>
      </w:r>
    </w:p>
    <w:p w:rsidR="00E81DF1" w:rsidRPr="005D358D" w:rsidRDefault="00E81DF1"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National Recruitment Saturday Celebration in St. Louis County and Jackson County.  </w:t>
      </w:r>
    </w:p>
    <w:p w:rsidR="00D92021" w:rsidRPr="005D358D" w:rsidRDefault="00D92021" w:rsidP="00225B37">
      <w:pPr>
        <w:numPr>
          <w:ilvl w:val="0"/>
          <w:numId w:val="5"/>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Journey Home Bus Tours to heighten awareness and recruit families.  </w:t>
      </w:r>
    </w:p>
    <w:p w:rsidR="00225B37" w:rsidRPr="005D358D" w:rsidRDefault="00225B37" w:rsidP="00225B37">
      <w:pPr>
        <w:spacing w:after="0"/>
        <w:rPr>
          <w:rFonts w:ascii="Times New Roman" w:eastAsia="Times New Roman" w:hAnsi="Times New Roman" w:cs="Times New Roman"/>
          <w:sz w:val="24"/>
          <w:szCs w:val="24"/>
        </w:rPr>
      </w:pPr>
    </w:p>
    <w:p w:rsidR="00E81DF1" w:rsidRPr="005D358D" w:rsidRDefault="00E81DF1"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Policy and practice changes that were incorporated in FY 201</w:t>
      </w:r>
      <w:r w:rsidR="0093482C" w:rsidRPr="005D358D">
        <w:rPr>
          <w:rFonts w:ascii="Times New Roman" w:eastAsia="Times New Roman" w:hAnsi="Times New Roman" w:cs="Times New Roman"/>
          <w:sz w:val="24"/>
          <w:szCs w:val="24"/>
        </w:rPr>
        <w:t>7</w:t>
      </w:r>
      <w:r w:rsidRPr="005D358D">
        <w:rPr>
          <w:rFonts w:ascii="Times New Roman" w:eastAsia="Times New Roman" w:hAnsi="Times New Roman" w:cs="Times New Roman"/>
          <w:sz w:val="24"/>
          <w:szCs w:val="24"/>
        </w:rPr>
        <w:t xml:space="preserve"> included:</w:t>
      </w:r>
    </w:p>
    <w:p w:rsidR="0093482C" w:rsidRPr="005D358D" w:rsidRDefault="0093482C" w:rsidP="00225B37">
      <w:pPr>
        <w:spacing w:after="0"/>
        <w:rPr>
          <w:rFonts w:ascii="Times New Roman" w:eastAsia="Times New Roman" w:hAnsi="Times New Roman" w:cs="Times New Roman"/>
          <w:sz w:val="24"/>
          <w:szCs w:val="24"/>
        </w:rPr>
      </w:pPr>
    </w:p>
    <w:p w:rsidR="0093482C" w:rsidRPr="005D358D" w:rsidRDefault="0093482C" w:rsidP="00225B37">
      <w:pPr>
        <w:pStyle w:val="ListParagraph"/>
        <w:numPr>
          <w:ilvl w:val="0"/>
          <w:numId w:val="12"/>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lastRenderedPageBreak/>
        <w:t>Maintenance Payments for Resource Payments continue when the foster youth temporarily leaves the placement for hospitalization, camps or visits when the youth will return to the resource home following the temporary absence</w:t>
      </w:r>
    </w:p>
    <w:p w:rsidR="0093482C" w:rsidRPr="005D358D" w:rsidRDefault="0093482C" w:rsidP="00225B37">
      <w:pPr>
        <w:pStyle w:val="ListParagraph"/>
        <w:numPr>
          <w:ilvl w:val="0"/>
          <w:numId w:val="12"/>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Additional Respite Unit Approval up to 20 units </w:t>
      </w:r>
      <w:r w:rsidR="004A4FB7" w:rsidRPr="005D358D">
        <w:rPr>
          <w:rFonts w:ascii="Times New Roman" w:eastAsia="Times New Roman" w:hAnsi="Times New Roman" w:cs="Times New Roman"/>
          <w:sz w:val="24"/>
          <w:szCs w:val="24"/>
        </w:rPr>
        <w:t>with supervisor approval and approval for units in excess of 20 at the discretion of the regional director or designee to further support placement stability</w:t>
      </w:r>
    </w:p>
    <w:p w:rsidR="004A4FB7" w:rsidRPr="005D358D" w:rsidRDefault="004A4FB7" w:rsidP="00225B37">
      <w:pPr>
        <w:pStyle w:val="ListParagraph"/>
        <w:numPr>
          <w:ilvl w:val="0"/>
          <w:numId w:val="12"/>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Addition of Sibling Tracking in FACES which assists in identifying potential relative or resource parents for children entering care</w:t>
      </w:r>
    </w:p>
    <w:p w:rsidR="004A4FB7" w:rsidRPr="005D358D" w:rsidRDefault="004A4FB7" w:rsidP="00225B37">
      <w:pPr>
        <w:pStyle w:val="Default"/>
        <w:numPr>
          <w:ilvl w:val="0"/>
          <w:numId w:val="12"/>
        </w:numPr>
        <w:spacing w:line="276" w:lineRule="auto"/>
        <w:rPr>
          <w:rFonts w:ascii="Times New Roman" w:eastAsia="Times New Roman" w:hAnsi="Times New Roman" w:cs="Times New Roman"/>
        </w:rPr>
      </w:pPr>
      <w:r w:rsidRPr="005D358D">
        <w:rPr>
          <w:rFonts w:ascii="Times New Roman" w:eastAsia="Times New Roman" w:hAnsi="Times New Roman" w:cs="Times New Roman"/>
        </w:rPr>
        <w:t xml:space="preserve">New Definition of Relative Foster Care consistent with a revision of the relative definition: </w:t>
      </w:r>
      <w:r w:rsidRPr="005D358D">
        <w:rPr>
          <w:rFonts w:ascii="Times New Roman" w:hAnsi="Times New Roman" w:cs="Times New Roman"/>
        </w:rPr>
        <w:t xml:space="preserve"> “</w:t>
      </w:r>
      <w:r w:rsidRPr="005D358D">
        <w:rPr>
          <w:rFonts w:ascii="Times New Roman" w:hAnsi="Times New Roman" w:cs="Times New Roman"/>
          <w:i/>
          <w:iCs/>
        </w:rPr>
        <w:t xml:space="preserve">relative” means a grandparent or any other person related to another by blood or affinity or a person who is not so related to the child but has a close relationship with the child or the child’s family.” </w:t>
      </w:r>
      <w:r w:rsidRPr="005D358D">
        <w:rPr>
          <w:rFonts w:ascii="Times New Roman" w:hAnsi="Times New Roman" w:cs="Times New Roman"/>
        </w:rPr>
        <w:t>(Revised Missouri Statute 210.565)</w:t>
      </w:r>
    </w:p>
    <w:p w:rsidR="004A4FB7" w:rsidRPr="005D358D" w:rsidRDefault="004A4FB7" w:rsidP="00225B37">
      <w:pPr>
        <w:pStyle w:val="Default"/>
        <w:numPr>
          <w:ilvl w:val="0"/>
          <w:numId w:val="12"/>
        </w:numPr>
        <w:spacing w:line="276" w:lineRule="auto"/>
        <w:rPr>
          <w:rFonts w:ascii="Times New Roman" w:eastAsia="Times New Roman" w:hAnsi="Times New Roman" w:cs="Times New Roman"/>
        </w:rPr>
      </w:pPr>
      <w:r w:rsidRPr="005D358D">
        <w:rPr>
          <w:rFonts w:ascii="Times New Roman" w:hAnsi="Times New Roman" w:cs="Times New Roman"/>
        </w:rPr>
        <w:t>Announcement of Children’s Division Data Dashboard which provides high level data including tracking permanency in 12 months, length of time to adoption, length of time to guardianship</w:t>
      </w:r>
      <w:r w:rsidR="00963B8B" w:rsidRPr="005D358D">
        <w:rPr>
          <w:rFonts w:ascii="Times New Roman" w:hAnsi="Times New Roman" w:cs="Times New Roman"/>
        </w:rPr>
        <w:t>, placement stability and percent of children residing in residential placement settings</w:t>
      </w:r>
      <w:r w:rsidR="000537B7" w:rsidRPr="005D358D">
        <w:rPr>
          <w:rFonts w:ascii="Times New Roman" w:hAnsi="Times New Roman" w:cs="Times New Roman"/>
        </w:rPr>
        <w:t>.  Measures for the length of time between entry and filing of TPR and the length of time between filing TPR and finalized adoption are being developed.</w:t>
      </w:r>
    </w:p>
    <w:p w:rsidR="0093482C" w:rsidRPr="005D358D" w:rsidRDefault="0093482C" w:rsidP="00225B37">
      <w:pPr>
        <w:pStyle w:val="ListParagraph"/>
        <w:numPr>
          <w:ilvl w:val="0"/>
          <w:numId w:val="11"/>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Foster Care Bill of Rights</w:t>
      </w:r>
      <w:r w:rsidR="00963B8B" w:rsidRPr="005D358D">
        <w:rPr>
          <w:rFonts w:ascii="Times New Roman" w:eastAsia="Times New Roman" w:hAnsi="Times New Roman" w:cs="Times New Roman"/>
          <w:sz w:val="24"/>
          <w:szCs w:val="24"/>
        </w:rPr>
        <w:t xml:space="preserve"> containing seven items which reinforce the Children’s Division mission and goals and informs youth of their rights as foster youth.  </w:t>
      </w:r>
    </w:p>
    <w:p w:rsidR="009238BA" w:rsidRPr="005D358D" w:rsidRDefault="009238BA" w:rsidP="00225B37">
      <w:pPr>
        <w:spacing w:after="0"/>
        <w:rPr>
          <w:rFonts w:ascii="Times New Roman" w:eastAsia="Times New Roman" w:hAnsi="Times New Roman" w:cs="Times New Roman"/>
          <w:sz w:val="24"/>
          <w:szCs w:val="24"/>
          <w:highlight w:val="yellow"/>
        </w:rPr>
      </w:pPr>
    </w:p>
    <w:p w:rsidR="00D92021" w:rsidRPr="005D358D" w:rsidRDefault="009238BA"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During 2016 the Division took a closer look at the Heart Gallery process and partnered with the Adoption Exchange to streamline the process.  Registration for the Heart Gallery is now open year round. Photographers </w:t>
      </w:r>
      <w:r w:rsidR="00D92021" w:rsidRPr="005D358D">
        <w:rPr>
          <w:rFonts w:ascii="Times New Roman" w:eastAsia="Times New Roman" w:hAnsi="Times New Roman" w:cs="Times New Roman"/>
          <w:sz w:val="24"/>
          <w:szCs w:val="24"/>
        </w:rPr>
        <w:t xml:space="preserve">are </w:t>
      </w:r>
      <w:r w:rsidRPr="005D358D">
        <w:rPr>
          <w:rFonts w:ascii="Times New Roman" w:eastAsia="Times New Roman" w:hAnsi="Times New Roman" w:cs="Times New Roman"/>
          <w:sz w:val="24"/>
          <w:szCs w:val="24"/>
        </w:rPr>
        <w:t>initially contacted by The Adoption Exchange to have children assigned to them. Each region of the state ha</w:t>
      </w:r>
      <w:r w:rsidR="00D92021" w:rsidRPr="005D358D">
        <w:rPr>
          <w:rFonts w:ascii="Times New Roman" w:eastAsia="Times New Roman" w:hAnsi="Times New Roman" w:cs="Times New Roman"/>
          <w:sz w:val="24"/>
          <w:szCs w:val="24"/>
        </w:rPr>
        <w:t>s</w:t>
      </w:r>
      <w:r w:rsidRPr="005D358D">
        <w:rPr>
          <w:rFonts w:ascii="Times New Roman" w:eastAsia="Times New Roman" w:hAnsi="Times New Roman" w:cs="Times New Roman"/>
          <w:sz w:val="24"/>
          <w:szCs w:val="24"/>
        </w:rPr>
        <w:t xml:space="preserve"> a contact person assigned to help with communication between the worker and photographer to arrange time and location.  </w:t>
      </w:r>
    </w:p>
    <w:p w:rsidR="00D92021" w:rsidRPr="005D358D" w:rsidRDefault="00D92021" w:rsidP="00225B37">
      <w:pPr>
        <w:spacing w:after="0"/>
        <w:rPr>
          <w:rFonts w:ascii="Times New Roman" w:eastAsia="Times New Roman" w:hAnsi="Times New Roman" w:cs="Times New Roman"/>
          <w:sz w:val="24"/>
          <w:szCs w:val="24"/>
        </w:rPr>
      </w:pPr>
    </w:p>
    <w:p w:rsidR="009238BA" w:rsidRPr="005D358D" w:rsidRDefault="009238BA"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Photographs are now printed twice a year, for the traveling Gallery. Each region receives an 8x10 image of the children from their region who are featured in the Gallery for display at their events. The Adoption Exchange has a new look and updated registration process. For children to be listed on The Adoption Exchange website, staff now complete a new on-line registration or relist if a child is already on the site. When registering a child, staff now have the option to choose registration with the Adoption Exchange, AdoptUSKids and the Missouri Heart Gallery at the same time.  Prospective adoptive families </w:t>
      </w:r>
      <w:r w:rsidR="00D92021" w:rsidRPr="005D358D">
        <w:rPr>
          <w:rFonts w:ascii="Times New Roman" w:eastAsia="Times New Roman" w:hAnsi="Times New Roman" w:cs="Times New Roman"/>
          <w:sz w:val="24"/>
          <w:szCs w:val="24"/>
        </w:rPr>
        <w:t>are</w:t>
      </w:r>
      <w:r w:rsidRPr="005D358D">
        <w:rPr>
          <w:rFonts w:ascii="Times New Roman" w:eastAsia="Times New Roman" w:hAnsi="Times New Roman" w:cs="Times New Roman"/>
          <w:sz w:val="24"/>
          <w:szCs w:val="24"/>
        </w:rPr>
        <w:t xml:space="preserve"> directed to the online Heart Gallery for a complete list of children featured. Regions also receive extra images of children from other regions and have the flexibility to exchange with other regions.  The Children’s Division is continuing to hold focused grassroots efforts at events such as PTAs, fairs, and churches, etc. </w:t>
      </w:r>
    </w:p>
    <w:p w:rsidR="00D92021" w:rsidRPr="005D358D" w:rsidRDefault="00D92021" w:rsidP="00225B37">
      <w:pPr>
        <w:spacing w:after="0"/>
        <w:rPr>
          <w:rFonts w:ascii="Times New Roman" w:eastAsia="Times New Roman" w:hAnsi="Times New Roman" w:cs="Times New Roman"/>
          <w:sz w:val="24"/>
          <w:szCs w:val="24"/>
        </w:rPr>
      </w:pPr>
    </w:p>
    <w:p w:rsidR="00D92021" w:rsidRPr="005D358D" w:rsidRDefault="00D92021"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In 2016 the new platform was launched as described above and in 2017 a long awaited goal was achieved with addition of video segments/digital stories added to a number of profiles featured on the Gallery.  </w:t>
      </w:r>
    </w:p>
    <w:p w:rsidR="009238BA" w:rsidRPr="005D358D" w:rsidRDefault="009238BA" w:rsidP="009238BA">
      <w:pPr>
        <w:spacing w:after="0" w:line="240" w:lineRule="auto"/>
        <w:rPr>
          <w:rFonts w:ascii="Times New Roman" w:eastAsia="Times New Roman" w:hAnsi="Times New Roman" w:cs="Times New Roman"/>
          <w:sz w:val="24"/>
          <w:szCs w:val="24"/>
        </w:rPr>
      </w:pPr>
    </w:p>
    <w:p w:rsidR="00E81DF1" w:rsidRPr="005D358D" w:rsidRDefault="00590DF7"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In 2018 q</w:t>
      </w:r>
      <w:r w:rsidR="00CE11F1" w:rsidRPr="005D358D">
        <w:rPr>
          <w:rFonts w:ascii="Times New Roman" w:eastAsia="Times New Roman" w:hAnsi="Times New Roman" w:cs="Times New Roman"/>
          <w:sz w:val="24"/>
          <w:szCs w:val="24"/>
        </w:rPr>
        <w:t xml:space="preserve">uarterly meetings </w:t>
      </w:r>
      <w:r w:rsidR="00E81DF1" w:rsidRPr="005D358D">
        <w:rPr>
          <w:rFonts w:ascii="Times New Roman" w:eastAsia="Times New Roman" w:hAnsi="Times New Roman" w:cs="Times New Roman"/>
          <w:sz w:val="24"/>
          <w:szCs w:val="24"/>
        </w:rPr>
        <w:t>continue</w:t>
      </w:r>
      <w:r w:rsidRPr="005D358D">
        <w:rPr>
          <w:rFonts w:ascii="Times New Roman" w:eastAsia="Times New Roman" w:hAnsi="Times New Roman" w:cs="Times New Roman"/>
          <w:sz w:val="24"/>
          <w:szCs w:val="24"/>
        </w:rPr>
        <w:t>d</w:t>
      </w:r>
      <w:r w:rsidR="00E81DF1" w:rsidRPr="005D358D">
        <w:rPr>
          <w:rFonts w:ascii="Times New Roman" w:eastAsia="Times New Roman" w:hAnsi="Times New Roman" w:cs="Times New Roman"/>
          <w:sz w:val="24"/>
          <w:szCs w:val="24"/>
        </w:rPr>
        <w:t xml:space="preserve"> with the Diligent Recruitment Team</w:t>
      </w:r>
      <w:r w:rsidR="00D92021" w:rsidRPr="005D358D">
        <w:rPr>
          <w:rFonts w:ascii="Times New Roman" w:eastAsia="Times New Roman" w:hAnsi="Times New Roman" w:cs="Times New Roman"/>
          <w:sz w:val="24"/>
          <w:szCs w:val="24"/>
        </w:rPr>
        <w:t>,</w:t>
      </w:r>
      <w:r w:rsidR="00E81DF1" w:rsidRPr="005D358D">
        <w:rPr>
          <w:rFonts w:ascii="Times New Roman" w:eastAsia="Times New Roman" w:hAnsi="Times New Roman" w:cs="Times New Roman"/>
          <w:sz w:val="24"/>
          <w:szCs w:val="24"/>
        </w:rPr>
        <w:t xml:space="preserve"> </w:t>
      </w:r>
      <w:r w:rsidR="00D92021" w:rsidRPr="005D358D">
        <w:rPr>
          <w:rFonts w:ascii="Times New Roman" w:eastAsia="Times New Roman" w:hAnsi="Times New Roman" w:cs="Times New Roman"/>
          <w:sz w:val="24"/>
          <w:szCs w:val="24"/>
        </w:rPr>
        <w:t xml:space="preserve">as part of the agenda of the ARTS team, </w:t>
      </w:r>
      <w:r w:rsidR="00E81DF1" w:rsidRPr="005D358D">
        <w:rPr>
          <w:rFonts w:ascii="Times New Roman" w:eastAsia="Times New Roman" w:hAnsi="Times New Roman" w:cs="Times New Roman"/>
          <w:sz w:val="24"/>
          <w:szCs w:val="24"/>
        </w:rPr>
        <w:t>developed in the first year</w:t>
      </w:r>
      <w:r w:rsidR="009D1BBD" w:rsidRPr="005D358D">
        <w:rPr>
          <w:rFonts w:ascii="Times New Roman" w:eastAsia="Times New Roman" w:hAnsi="Times New Roman" w:cs="Times New Roman"/>
          <w:sz w:val="24"/>
          <w:szCs w:val="24"/>
        </w:rPr>
        <w:t xml:space="preserve"> with the intent to </w:t>
      </w:r>
      <w:r w:rsidR="00E81DF1" w:rsidRPr="005D358D">
        <w:rPr>
          <w:rFonts w:ascii="Times New Roman" w:eastAsia="Times New Roman" w:hAnsi="Times New Roman" w:cs="Times New Roman"/>
          <w:sz w:val="24"/>
          <w:szCs w:val="24"/>
        </w:rPr>
        <w:t>continue to plan</w:t>
      </w:r>
      <w:r w:rsidR="009D1BBD" w:rsidRPr="005D358D">
        <w:rPr>
          <w:rFonts w:ascii="Times New Roman" w:eastAsia="Times New Roman" w:hAnsi="Times New Roman" w:cs="Times New Roman"/>
          <w:sz w:val="24"/>
          <w:szCs w:val="24"/>
        </w:rPr>
        <w:t xml:space="preserve"> ongoing and </w:t>
      </w:r>
      <w:r w:rsidR="00E81DF1" w:rsidRPr="005D358D">
        <w:rPr>
          <w:rFonts w:ascii="Times New Roman" w:eastAsia="Times New Roman" w:hAnsi="Times New Roman" w:cs="Times New Roman"/>
          <w:sz w:val="24"/>
          <w:szCs w:val="24"/>
        </w:rPr>
        <w:t xml:space="preserve">additional recruitment strategies and share information amongst team members of successful recruitment activities </w:t>
      </w:r>
      <w:r w:rsidR="009D1BBD" w:rsidRPr="005D358D">
        <w:rPr>
          <w:rFonts w:ascii="Times New Roman" w:eastAsia="Times New Roman" w:hAnsi="Times New Roman" w:cs="Times New Roman"/>
          <w:sz w:val="24"/>
          <w:szCs w:val="24"/>
        </w:rPr>
        <w:t xml:space="preserve">and </w:t>
      </w:r>
      <w:r w:rsidR="00E81DF1" w:rsidRPr="005D358D">
        <w:rPr>
          <w:rFonts w:ascii="Times New Roman" w:eastAsia="Times New Roman" w:hAnsi="Times New Roman" w:cs="Times New Roman"/>
          <w:sz w:val="24"/>
          <w:szCs w:val="24"/>
        </w:rPr>
        <w:t xml:space="preserve">feedback on the recruitment materials </w:t>
      </w:r>
      <w:r w:rsidR="009D1BBD" w:rsidRPr="005D358D">
        <w:rPr>
          <w:rFonts w:ascii="Times New Roman" w:eastAsia="Times New Roman" w:hAnsi="Times New Roman" w:cs="Times New Roman"/>
          <w:sz w:val="24"/>
          <w:szCs w:val="24"/>
        </w:rPr>
        <w:t xml:space="preserve">and </w:t>
      </w:r>
      <w:r w:rsidR="00E81DF1" w:rsidRPr="005D358D">
        <w:rPr>
          <w:rFonts w:ascii="Times New Roman" w:eastAsia="Times New Roman" w:hAnsi="Times New Roman" w:cs="Times New Roman"/>
          <w:sz w:val="24"/>
          <w:szCs w:val="24"/>
        </w:rPr>
        <w:t xml:space="preserve">strategies being used.  </w:t>
      </w:r>
    </w:p>
    <w:p w:rsidR="00E81DF1" w:rsidRPr="005D358D" w:rsidRDefault="00E81DF1" w:rsidP="00225B37">
      <w:pPr>
        <w:spacing w:after="0"/>
        <w:rPr>
          <w:rFonts w:ascii="Times New Roman" w:eastAsia="Times New Roman" w:hAnsi="Times New Roman" w:cs="Times New Roman"/>
          <w:sz w:val="24"/>
          <w:szCs w:val="24"/>
        </w:rPr>
      </w:pPr>
    </w:p>
    <w:p w:rsidR="00E81DF1" w:rsidRPr="005D358D" w:rsidRDefault="00E81DF1"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Continued coordination </w:t>
      </w:r>
      <w:r w:rsidR="00590DF7" w:rsidRPr="005D358D">
        <w:rPr>
          <w:rFonts w:ascii="Times New Roman" w:eastAsia="Times New Roman" w:hAnsi="Times New Roman" w:cs="Times New Roman"/>
          <w:sz w:val="24"/>
          <w:szCs w:val="24"/>
        </w:rPr>
        <w:t xml:space="preserve">occurred </w:t>
      </w:r>
      <w:r w:rsidRPr="005D358D">
        <w:rPr>
          <w:rFonts w:ascii="Times New Roman" w:eastAsia="Times New Roman" w:hAnsi="Times New Roman" w:cs="Times New Roman"/>
          <w:sz w:val="24"/>
          <w:szCs w:val="24"/>
        </w:rPr>
        <w:t>with the Adoption Exchange to:</w:t>
      </w:r>
    </w:p>
    <w:p w:rsidR="00E81DF1" w:rsidRPr="005D358D" w:rsidRDefault="00E81DF1" w:rsidP="00225B37">
      <w:pPr>
        <w:numPr>
          <w:ilvl w:val="0"/>
          <w:numId w:val="8"/>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Further expand their role in recruitment of foster and adoptive parents for youth.</w:t>
      </w:r>
    </w:p>
    <w:p w:rsidR="00E81DF1" w:rsidRPr="005D358D" w:rsidRDefault="00E81DF1" w:rsidP="00225B37">
      <w:pPr>
        <w:numPr>
          <w:ilvl w:val="0"/>
          <w:numId w:val="8"/>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Increase connections for youth in foster care and awaiting adoption through targeted recruitment meet and greets with waiting youth and waiting families with similar interests</w:t>
      </w:r>
    </w:p>
    <w:p w:rsidR="00E81DF1" w:rsidRPr="005D358D" w:rsidRDefault="00D92021" w:rsidP="00225B37">
      <w:pPr>
        <w:numPr>
          <w:ilvl w:val="0"/>
          <w:numId w:val="8"/>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Increased f</w:t>
      </w:r>
      <w:r w:rsidR="00963B8B" w:rsidRPr="005D358D">
        <w:rPr>
          <w:rFonts w:ascii="Times New Roman" w:eastAsia="Times New Roman" w:hAnsi="Times New Roman" w:cs="Times New Roman"/>
          <w:sz w:val="24"/>
          <w:szCs w:val="24"/>
        </w:rPr>
        <w:t xml:space="preserve">eatures of </w:t>
      </w:r>
      <w:r w:rsidRPr="005D358D">
        <w:rPr>
          <w:rFonts w:ascii="Times New Roman" w:eastAsia="Times New Roman" w:hAnsi="Times New Roman" w:cs="Times New Roman"/>
          <w:sz w:val="24"/>
          <w:szCs w:val="24"/>
        </w:rPr>
        <w:t>video/</w:t>
      </w:r>
      <w:r w:rsidR="00963B8B" w:rsidRPr="005D358D">
        <w:rPr>
          <w:rFonts w:ascii="Times New Roman" w:eastAsia="Times New Roman" w:hAnsi="Times New Roman" w:cs="Times New Roman"/>
          <w:sz w:val="24"/>
          <w:szCs w:val="24"/>
        </w:rPr>
        <w:t xml:space="preserve">digital profiles on Adoption Exchange and Heart Gallery websites to bring the waiting children’s personalities and interests to life.  </w:t>
      </w:r>
    </w:p>
    <w:p w:rsidR="00963B8B" w:rsidRPr="005D358D" w:rsidRDefault="00963B8B" w:rsidP="00225B37">
      <w:pPr>
        <w:spacing w:after="0"/>
        <w:rPr>
          <w:rFonts w:ascii="Times New Roman" w:eastAsia="Times New Roman" w:hAnsi="Times New Roman" w:cs="Times New Roman"/>
          <w:sz w:val="24"/>
          <w:szCs w:val="24"/>
        </w:rPr>
      </w:pPr>
    </w:p>
    <w:p w:rsidR="00963B8B" w:rsidRPr="005D358D" w:rsidRDefault="00963B8B"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Due to the combination of support of the Heart Gallery activities, the FIT activities and features of youth o</w:t>
      </w:r>
      <w:r w:rsidR="00B14D31">
        <w:rPr>
          <w:rFonts w:ascii="Times New Roman" w:eastAsia="Times New Roman" w:hAnsi="Times New Roman" w:cs="Times New Roman"/>
          <w:sz w:val="24"/>
          <w:szCs w:val="24"/>
        </w:rPr>
        <w:t xml:space="preserve">n AdoptUSKids a new request </w:t>
      </w:r>
      <w:r w:rsidR="00D877E9" w:rsidRPr="005D358D">
        <w:rPr>
          <w:rFonts w:ascii="Times New Roman" w:eastAsia="Times New Roman" w:hAnsi="Times New Roman" w:cs="Times New Roman"/>
          <w:sz w:val="24"/>
          <w:szCs w:val="24"/>
        </w:rPr>
        <w:t>was slated for release in</w:t>
      </w:r>
      <w:r w:rsidRPr="005D358D">
        <w:rPr>
          <w:rFonts w:ascii="Times New Roman" w:eastAsia="Times New Roman" w:hAnsi="Times New Roman" w:cs="Times New Roman"/>
          <w:sz w:val="24"/>
          <w:szCs w:val="24"/>
        </w:rPr>
        <w:t xml:space="preserve"> 2018</w:t>
      </w:r>
      <w:r w:rsidR="00590DF7" w:rsidRPr="005D358D">
        <w:rPr>
          <w:rFonts w:ascii="Times New Roman" w:eastAsia="Times New Roman" w:hAnsi="Times New Roman" w:cs="Times New Roman"/>
          <w:sz w:val="24"/>
          <w:szCs w:val="24"/>
        </w:rPr>
        <w:t>, however, this release was delayed until April 2019</w:t>
      </w:r>
      <w:r w:rsidRPr="005D358D">
        <w:rPr>
          <w:rFonts w:ascii="Times New Roman" w:eastAsia="Times New Roman" w:hAnsi="Times New Roman" w:cs="Times New Roman"/>
          <w:sz w:val="24"/>
          <w:szCs w:val="24"/>
        </w:rPr>
        <w:t>.  Until the request can be awarded the contract continues with the Adoption Exchange to provide these services</w:t>
      </w:r>
      <w:r w:rsidR="00590DF7" w:rsidRPr="005D358D">
        <w:rPr>
          <w:rFonts w:ascii="Times New Roman" w:eastAsia="Times New Roman" w:hAnsi="Times New Roman" w:cs="Times New Roman"/>
          <w:sz w:val="24"/>
          <w:szCs w:val="24"/>
        </w:rPr>
        <w:t xml:space="preserve"> under contract extensions</w:t>
      </w:r>
      <w:r w:rsidRPr="005D358D">
        <w:rPr>
          <w:rFonts w:ascii="Times New Roman" w:eastAsia="Times New Roman" w:hAnsi="Times New Roman" w:cs="Times New Roman"/>
          <w:sz w:val="24"/>
          <w:szCs w:val="24"/>
        </w:rPr>
        <w:t xml:space="preserve">. </w:t>
      </w:r>
      <w:r w:rsidR="00D92021" w:rsidRPr="005D358D">
        <w:rPr>
          <w:rFonts w:ascii="Times New Roman" w:eastAsia="Times New Roman" w:hAnsi="Times New Roman" w:cs="Times New Roman"/>
          <w:sz w:val="24"/>
          <w:szCs w:val="24"/>
        </w:rPr>
        <w:t xml:space="preserve"> The contract </w:t>
      </w:r>
      <w:r w:rsidR="00590DF7" w:rsidRPr="005D358D">
        <w:rPr>
          <w:rFonts w:ascii="Times New Roman" w:eastAsia="Times New Roman" w:hAnsi="Times New Roman" w:cs="Times New Roman"/>
          <w:sz w:val="24"/>
          <w:szCs w:val="24"/>
        </w:rPr>
        <w:t xml:space="preserve">RFP </w:t>
      </w:r>
      <w:r w:rsidR="00D92021" w:rsidRPr="005D358D">
        <w:rPr>
          <w:rFonts w:ascii="Times New Roman" w:eastAsia="Times New Roman" w:hAnsi="Times New Roman" w:cs="Times New Roman"/>
          <w:sz w:val="24"/>
          <w:szCs w:val="24"/>
        </w:rPr>
        <w:t>include</w:t>
      </w:r>
      <w:r w:rsidR="00590DF7" w:rsidRPr="005D358D">
        <w:rPr>
          <w:rFonts w:ascii="Times New Roman" w:eastAsia="Times New Roman" w:hAnsi="Times New Roman" w:cs="Times New Roman"/>
          <w:sz w:val="24"/>
          <w:szCs w:val="24"/>
        </w:rPr>
        <w:t>s</w:t>
      </w:r>
      <w:r w:rsidR="00D92021" w:rsidRPr="005D358D">
        <w:rPr>
          <w:rFonts w:ascii="Times New Roman" w:eastAsia="Times New Roman" w:hAnsi="Times New Roman" w:cs="Times New Roman"/>
          <w:sz w:val="24"/>
          <w:szCs w:val="24"/>
        </w:rPr>
        <w:t xml:space="preserve"> development of the video/digital stories in addition to the remaining contract requirements.  </w:t>
      </w:r>
      <w:r w:rsidRPr="005D358D">
        <w:rPr>
          <w:rFonts w:ascii="Times New Roman" w:eastAsia="Times New Roman" w:hAnsi="Times New Roman" w:cs="Times New Roman"/>
          <w:sz w:val="24"/>
          <w:szCs w:val="24"/>
        </w:rPr>
        <w:t xml:space="preserve"> </w:t>
      </w:r>
    </w:p>
    <w:p w:rsidR="00E81DF1" w:rsidRPr="005D358D" w:rsidRDefault="00E81DF1" w:rsidP="00225B37">
      <w:pPr>
        <w:spacing w:after="0"/>
        <w:rPr>
          <w:rFonts w:ascii="Times New Roman" w:eastAsia="Times New Roman" w:hAnsi="Times New Roman" w:cs="Times New Roman"/>
          <w:sz w:val="24"/>
          <w:szCs w:val="24"/>
        </w:rPr>
      </w:pPr>
    </w:p>
    <w:p w:rsidR="00E81DF1" w:rsidRPr="005D358D" w:rsidRDefault="00CE11F1"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RPC (Resource Parent Curriculum) fro</w:t>
      </w:r>
      <w:r w:rsidR="00590DF7" w:rsidRPr="005D358D">
        <w:rPr>
          <w:rFonts w:ascii="Times New Roman" w:eastAsia="Times New Roman" w:hAnsi="Times New Roman" w:cs="Times New Roman"/>
          <w:sz w:val="24"/>
          <w:szCs w:val="24"/>
        </w:rPr>
        <w:t>m th</w:t>
      </w:r>
      <w:r w:rsidRPr="005D358D">
        <w:rPr>
          <w:rFonts w:ascii="Times New Roman" w:eastAsia="Times New Roman" w:hAnsi="Times New Roman" w:cs="Times New Roman"/>
          <w:sz w:val="24"/>
          <w:szCs w:val="24"/>
        </w:rPr>
        <w:t>e National Child Traumatic Stress</w:t>
      </w:r>
      <w:r w:rsidR="00590DF7" w:rsidRPr="005D358D">
        <w:rPr>
          <w:rFonts w:ascii="Times New Roman" w:eastAsia="Times New Roman" w:hAnsi="Times New Roman" w:cs="Times New Roman"/>
          <w:sz w:val="24"/>
          <w:szCs w:val="24"/>
        </w:rPr>
        <w:t xml:space="preserve"> Network was offered throughout 2018 and into 2019.  </w:t>
      </w:r>
      <w:r w:rsidR="00963B8B" w:rsidRPr="005D358D">
        <w:rPr>
          <w:rFonts w:ascii="Times New Roman" w:eastAsia="Times New Roman" w:hAnsi="Times New Roman" w:cs="Times New Roman"/>
          <w:sz w:val="24"/>
          <w:szCs w:val="24"/>
        </w:rPr>
        <w:t xml:space="preserve">  </w:t>
      </w:r>
    </w:p>
    <w:p w:rsidR="00E81DF1" w:rsidRPr="005D358D" w:rsidRDefault="00E81DF1" w:rsidP="00225B37">
      <w:pPr>
        <w:spacing w:after="0"/>
        <w:rPr>
          <w:rFonts w:ascii="Times New Roman" w:eastAsia="Times New Roman" w:hAnsi="Times New Roman" w:cs="Times New Roman"/>
          <w:sz w:val="24"/>
          <w:szCs w:val="24"/>
        </w:rPr>
      </w:pPr>
    </w:p>
    <w:p w:rsidR="00E81DF1" w:rsidRPr="005D358D" w:rsidRDefault="00590DF7"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Outreach was e</w:t>
      </w:r>
      <w:r w:rsidR="00E81DF1" w:rsidRPr="005D358D">
        <w:rPr>
          <w:rFonts w:ascii="Times New Roman" w:eastAsia="Times New Roman" w:hAnsi="Times New Roman" w:cs="Times New Roman"/>
          <w:sz w:val="24"/>
          <w:szCs w:val="24"/>
        </w:rPr>
        <w:t>xpand</w:t>
      </w:r>
      <w:r w:rsidRPr="005D358D">
        <w:rPr>
          <w:rFonts w:ascii="Times New Roman" w:eastAsia="Times New Roman" w:hAnsi="Times New Roman" w:cs="Times New Roman"/>
          <w:sz w:val="24"/>
          <w:szCs w:val="24"/>
        </w:rPr>
        <w:t>ed</w:t>
      </w:r>
      <w:r w:rsidR="00E81DF1" w:rsidRPr="005D358D">
        <w:rPr>
          <w:rFonts w:ascii="Times New Roman" w:eastAsia="Times New Roman" w:hAnsi="Times New Roman" w:cs="Times New Roman"/>
          <w:sz w:val="24"/>
          <w:szCs w:val="24"/>
        </w:rPr>
        <w:t xml:space="preserve"> </w:t>
      </w:r>
      <w:r w:rsidRPr="005D358D">
        <w:rPr>
          <w:rFonts w:ascii="Times New Roman" w:eastAsia="Times New Roman" w:hAnsi="Times New Roman" w:cs="Times New Roman"/>
          <w:sz w:val="24"/>
          <w:szCs w:val="24"/>
        </w:rPr>
        <w:t>by</w:t>
      </w:r>
      <w:r w:rsidR="00E81DF1" w:rsidRPr="005D358D">
        <w:rPr>
          <w:rFonts w:ascii="Times New Roman" w:eastAsia="Times New Roman" w:hAnsi="Times New Roman" w:cs="Times New Roman"/>
          <w:sz w:val="24"/>
          <w:szCs w:val="24"/>
        </w:rPr>
        <w:t xml:space="preserve"> current foster and adoptive parents in recruitment of new resources using</w:t>
      </w:r>
      <w:r w:rsidR="00C47B9B" w:rsidRPr="005D358D">
        <w:rPr>
          <w:rFonts w:ascii="Times New Roman" w:eastAsia="Times New Roman" w:hAnsi="Times New Roman" w:cs="Times New Roman"/>
          <w:sz w:val="24"/>
          <w:szCs w:val="24"/>
        </w:rPr>
        <w:t xml:space="preserve"> the demonstrated strategies </w:t>
      </w:r>
      <w:r w:rsidR="00E81DF1" w:rsidRPr="005D358D">
        <w:rPr>
          <w:rFonts w:ascii="Times New Roman" w:eastAsia="Times New Roman" w:hAnsi="Times New Roman" w:cs="Times New Roman"/>
          <w:sz w:val="24"/>
          <w:szCs w:val="24"/>
        </w:rPr>
        <w:t xml:space="preserve">by partners on the Diligent Recruitment Team.  </w:t>
      </w:r>
      <w:r w:rsidRPr="005D358D">
        <w:rPr>
          <w:rFonts w:ascii="Times New Roman" w:eastAsia="Times New Roman" w:hAnsi="Times New Roman" w:cs="Times New Roman"/>
          <w:sz w:val="24"/>
          <w:szCs w:val="24"/>
        </w:rPr>
        <w:t>These strategies were r</w:t>
      </w:r>
      <w:r w:rsidR="00E81DF1" w:rsidRPr="005D358D">
        <w:rPr>
          <w:rFonts w:ascii="Times New Roman" w:eastAsia="Times New Roman" w:hAnsi="Times New Roman" w:cs="Times New Roman"/>
          <w:sz w:val="24"/>
          <w:szCs w:val="24"/>
        </w:rPr>
        <w:t>efine</w:t>
      </w:r>
      <w:r w:rsidRPr="005D358D">
        <w:rPr>
          <w:rFonts w:ascii="Times New Roman" w:eastAsia="Times New Roman" w:hAnsi="Times New Roman" w:cs="Times New Roman"/>
          <w:sz w:val="24"/>
          <w:szCs w:val="24"/>
        </w:rPr>
        <w:t>d</w:t>
      </w:r>
      <w:r w:rsidR="00E81DF1" w:rsidRPr="005D358D">
        <w:rPr>
          <w:rFonts w:ascii="Times New Roman" w:eastAsia="Times New Roman" w:hAnsi="Times New Roman" w:cs="Times New Roman"/>
          <w:sz w:val="24"/>
          <w:szCs w:val="24"/>
        </w:rPr>
        <w:t xml:space="preserve">  based on the information provided by the data shared to assure families are being recruited consistent with the demographic makeup and needs of the alternative care population and in turn the subgroup of that population awaiting permanency through an adoptive home.</w:t>
      </w:r>
    </w:p>
    <w:p w:rsidR="00E81DF1" w:rsidRPr="005D358D" w:rsidRDefault="00E81DF1" w:rsidP="00225B37">
      <w:pPr>
        <w:spacing w:after="0"/>
        <w:rPr>
          <w:rFonts w:ascii="Times New Roman" w:eastAsia="Times New Roman" w:hAnsi="Times New Roman" w:cs="Times New Roman"/>
          <w:sz w:val="24"/>
          <w:szCs w:val="24"/>
        </w:rPr>
      </w:pPr>
    </w:p>
    <w:p w:rsidR="00E81DF1" w:rsidRPr="005D358D" w:rsidRDefault="00590DF7"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Additional electronic or media profiles to developed and presented in local television markets and subsequently posted on the Heart Gallery website and social media platforms for featured children.  </w:t>
      </w:r>
      <w:r w:rsidR="00D92021" w:rsidRPr="005D358D">
        <w:rPr>
          <w:rFonts w:ascii="Times New Roman" w:eastAsia="Times New Roman" w:hAnsi="Times New Roman" w:cs="Times New Roman"/>
          <w:sz w:val="24"/>
          <w:szCs w:val="24"/>
        </w:rPr>
        <w:t xml:space="preserve">  </w:t>
      </w:r>
    </w:p>
    <w:p w:rsidR="00E81DF1" w:rsidRPr="005D358D" w:rsidRDefault="00E81DF1" w:rsidP="00225B37">
      <w:pPr>
        <w:spacing w:after="0"/>
        <w:rPr>
          <w:rFonts w:ascii="Times New Roman" w:eastAsia="Times New Roman" w:hAnsi="Times New Roman" w:cs="Times New Roman"/>
          <w:sz w:val="24"/>
          <w:szCs w:val="24"/>
        </w:rPr>
      </w:pPr>
    </w:p>
    <w:p w:rsidR="00E81DF1" w:rsidRPr="005D358D" w:rsidRDefault="00E81DF1"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Continued partnership with Faith and Community Partners to:</w:t>
      </w:r>
    </w:p>
    <w:p w:rsidR="00E81DF1" w:rsidRPr="005D358D" w:rsidRDefault="00E81DF1" w:rsidP="00225B37">
      <w:pPr>
        <w:numPr>
          <w:ilvl w:val="0"/>
          <w:numId w:val="10"/>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Ensure outreach to all communities representative of the youth population in care.  </w:t>
      </w:r>
    </w:p>
    <w:p w:rsidR="00E81DF1" w:rsidRPr="005D358D" w:rsidRDefault="00E81DF1" w:rsidP="00225B37">
      <w:pPr>
        <w:numPr>
          <w:ilvl w:val="0"/>
          <w:numId w:val="10"/>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Accomplish outreach to neighborhoods for development of resource homes where children are removed to ensure children can remain in close proximity to family, school and social connections.  </w:t>
      </w:r>
    </w:p>
    <w:p w:rsidR="00C47B9B" w:rsidRPr="005D358D" w:rsidRDefault="00C47B9B" w:rsidP="00225B37">
      <w:pPr>
        <w:numPr>
          <w:ilvl w:val="0"/>
          <w:numId w:val="10"/>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lastRenderedPageBreak/>
        <w:t xml:space="preserve">Recruit families committed to preserving Native American/Alaskan Native culture for children/youth with </w:t>
      </w:r>
      <w:r w:rsidR="009D1BBD" w:rsidRPr="005D358D">
        <w:rPr>
          <w:rFonts w:ascii="Times New Roman" w:eastAsia="Times New Roman" w:hAnsi="Times New Roman" w:cs="Times New Roman"/>
          <w:sz w:val="24"/>
          <w:szCs w:val="24"/>
        </w:rPr>
        <w:t>such cultural background</w:t>
      </w:r>
      <w:r w:rsidR="00215D2F" w:rsidRPr="005D358D">
        <w:rPr>
          <w:rFonts w:ascii="Times New Roman" w:eastAsia="Times New Roman" w:hAnsi="Times New Roman" w:cs="Times New Roman"/>
          <w:sz w:val="24"/>
          <w:szCs w:val="24"/>
        </w:rPr>
        <w:t xml:space="preserve"> which is being accomplished through partnership of the ICWA workgroup.  </w:t>
      </w:r>
    </w:p>
    <w:p w:rsidR="009D1BBD" w:rsidRPr="005D358D" w:rsidRDefault="009D1BBD" w:rsidP="00225B37">
      <w:pPr>
        <w:numPr>
          <w:ilvl w:val="0"/>
          <w:numId w:val="10"/>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Support the Recruitment and Retention contractor in their MOU with the Keep in recruiting, supporting and maintain resource homes who are provided support from their church congregation.</w:t>
      </w:r>
    </w:p>
    <w:p w:rsidR="009D1BBD" w:rsidRPr="005D358D" w:rsidRDefault="00D92021" w:rsidP="00225B37">
      <w:pPr>
        <w:numPr>
          <w:ilvl w:val="0"/>
          <w:numId w:val="10"/>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Operationalize</w:t>
      </w:r>
      <w:r w:rsidR="00617D61" w:rsidRPr="005D358D">
        <w:rPr>
          <w:rFonts w:ascii="Times New Roman" w:eastAsia="Times New Roman" w:hAnsi="Times New Roman" w:cs="Times New Roman"/>
          <w:sz w:val="24"/>
          <w:szCs w:val="24"/>
        </w:rPr>
        <w:t xml:space="preserve"> the terms </w:t>
      </w:r>
      <w:r w:rsidR="00B14D31">
        <w:rPr>
          <w:rFonts w:ascii="Times New Roman" w:eastAsia="Times New Roman" w:hAnsi="Times New Roman" w:cs="Times New Roman"/>
          <w:sz w:val="24"/>
          <w:szCs w:val="24"/>
        </w:rPr>
        <w:t>of the MOU developed with YMCA to utilize</w:t>
      </w:r>
      <w:r w:rsidR="00617D61" w:rsidRPr="005D358D">
        <w:rPr>
          <w:rFonts w:ascii="Times New Roman" w:eastAsia="Times New Roman" w:hAnsi="Times New Roman" w:cs="Times New Roman"/>
          <w:sz w:val="24"/>
          <w:szCs w:val="24"/>
        </w:rPr>
        <w:t xml:space="preserve"> </w:t>
      </w:r>
      <w:r w:rsidR="00B14D31">
        <w:rPr>
          <w:rFonts w:ascii="Times New Roman" w:eastAsia="Times New Roman" w:hAnsi="Times New Roman" w:cs="Times New Roman"/>
          <w:sz w:val="24"/>
          <w:szCs w:val="24"/>
        </w:rPr>
        <w:t>YMCA locations to feature children</w:t>
      </w:r>
      <w:r w:rsidR="009D1BBD" w:rsidRPr="005D358D">
        <w:rPr>
          <w:rFonts w:ascii="Times New Roman" w:eastAsia="Times New Roman" w:hAnsi="Times New Roman" w:cs="Times New Roman"/>
          <w:sz w:val="24"/>
          <w:szCs w:val="24"/>
        </w:rPr>
        <w:t xml:space="preserve"> a</w:t>
      </w:r>
      <w:r w:rsidR="00B14D31">
        <w:rPr>
          <w:rFonts w:ascii="Times New Roman" w:eastAsia="Times New Roman" w:hAnsi="Times New Roman" w:cs="Times New Roman"/>
          <w:sz w:val="24"/>
          <w:szCs w:val="24"/>
        </w:rPr>
        <w:t>waiting adoption, promoting</w:t>
      </w:r>
      <w:r w:rsidR="009D1BBD" w:rsidRPr="005D358D">
        <w:rPr>
          <w:rFonts w:ascii="Times New Roman" w:eastAsia="Times New Roman" w:hAnsi="Times New Roman" w:cs="Times New Roman"/>
          <w:sz w:val="24"/>
          <w:szCs w:val="24"/>
        </w:rPr>
        <w:t xml:space="preserve"> recruit</w:t>
      </w:r>
      <w:r w:rsidR="00B14D31">
        <w:rPr>
          <w:rFonts w:ascii="Times New Roman" w:eastAsia="Times New Roman" w:hAnsi="Times New Roman" w:cs="Times New Roman"/>
          <w:sz w:val="24"/>
          <w:szCs w:val="24"/>
        </w:rPr>
        <w:t>ment of</w:t>
      </w:r>
      <w:r w:rsidR="009D1BBD" w:rsidRPr="005D358D">
        <w:rPr>
          <w:rFonts w:ascii="Times New Roman" w:eastAsia="Times New Roman" w:hAnsi="Times New Roman" w:cs="Times New Roman"/>
          <w:sz w:val="24"/>
          <w:szCs w:val="24"/>
        </w:rPr>
        <w:t xml:space="preserve"> foster and adoptive families</w:t>
      </w:r>
      <w:r w:rsidR="00B14D31">
        <w:rPr>
          <w:rFonts w:ascii="Times New Roman" w:eastAsia="Times New Roman" w:hAnsi="Times New Roman" w:cs="Times New Roman"/>
          <w:sz w:val="24"/>
          <w:szCs w:val="24"/>
        </w:rPr>
        <w:t>.  It also serves to institute a</w:t>
      </w:r>
      <w:r w:rsidRPr="005D358D">
        <w:rPr>
          <w:rFonts w:ascii="Times New Roman" w:eastAsia="Times New Roman" w:hAnsi="Times New Roman" w:cs="Times New Roman"/>
          <w:sz w:val="24"/>
          <w:szCs w:val="24"/>
        </w:rPr>
        <w:t xml:space="preserve"> process for making families aware of the </w:t>
      </w:r>
      <w:r w:rsidR="009D1BBD" w:rsidRPr="005D358D">
        <w:rPr>
          <w:rFonts w:ascii="Times New Roman" w:eastAsia="Times New Roman" w:hAnsi="Times New Roman" w:cs="Times New Roman"/>
          <w:sz w:val="24"/>
          <w:szCs w:val="24"/>
        </w:rPr>
        <w:t>Y</w:t>
      </w:r>
      <w:r w:rsidRPr="005D358D">
        <w:rPr>
          <w:rFonts w:ascii="Times New Roman" w:eastAsia="Times New Roman" w:hAnsi="Times New Roman" w:cs="Times New Roman"/>
          <w:sz w:val="24"/>
          <w:szCs w:val="24"/>
        </w:rPr>
        <w:t xml:space="preserve">MCA </w:t>
      </w:r>
      <w:r w:rsidR="00B14D31">
        <w:rPr>
          <w:rFonts w:ascii="Times New Roman" w:eastAsia="Times New Roman" w:hAnsi="Times New Roman" w:cs="Times New Roman"/>
          <w:sz w:val="24"/>
          <w:szCs w:val="24"/>
        </w:rPr>
        <w:t>provision of</w:t>
      </w:r>
      <w:r w:rsidR="009D1BBD" w:rsidRPr="005D358D">
        <w:rPr>
          <w:rFonts w:ascii="Times New Roman" w:eastAsia="Times New Roman" w:hAnsi="Times New Roman" w:cs="Times New Roman"/>
          <w:sz w:val="24"/>
          <w:szCs w:val="24"/>
        </w:rPr>
        <w:t xml:space="preserve"> reduced </w:t>
      </w:r>
      <w:r w:rsidR="00B14D31">
        <w:rPr>
          <w:rFonts w:ascii="Times New Roman" w:eastAsia="Times New Roman" w:hAnsi="Times New Roman" w:cs="Times New Roman"/>
          <w:sz w:val="24"/>
          <w:szCs w:val="24"/>
        </w:rPr>
        <w:t xml:space="preserve">membership </w:t>
      </w:r>
      <w:r w:rsidR="009D1BBD" w:rsidRPr="005D358D">
        <w:rPr>
          <w:rFonts w:ascii="Times New Roman" w:eastAsia="Times New Roman" w:hAnsi="Times New Roman" w:cs="Times New Roman"/>
          <w:sz w:val="24"/>
          <w:szCs w:val="24"/>
        </w:rPr>
        <w:t>rate</w:t>
      </w:r>
      <w:r w:rsidR="00B14D31">
        <w:rPr>
          <w:rFonts w:ascii="Times New Roman" w:eastAsia="Times New Roman" w:hAnsi="Times New Roman" w:cs="Times New Roman"/>
          <w:sz w:val="24"/>
          <w:szCs w:val="24"/>
        </w:rPr>
        <w:t>s</w:t>
      </w:r>
      <w:r w:rsidR="009D1BBD" w:rsidRPr="005D358D">
        <w:rPr>
          <w:rFonts w:ascii="Times New Roman" w:eastAsia="Times New Roman" w:hAnsi="Times New Roman" w:cs="Times New Roman"/>
          <w:sz w:val="24"/>
          <w:szCs w:val="24"/>
        </w:rPr>
        <w:t xml:space="preserve"> to resource families and youth in appreciation for their service and support of their physical and mental health.</w:t>
      </w:r>
      <w:r w:rsidR="00617D61" w:rsidRPr="005D358D">
        <w:rPr>
          <w:rFonts w:ascii="Times New Roman" w:eastAsia="Times New Roman" w:hAnsi="Times New Roman" w:cs="Times New Roman"/>
          <w:sz w:val="24"/>
          <w:szCs w:val="24"/>
        </w:rPr>
        <w:t xml:space="preserve">  </w:t>
      </w:r>
    </w:p>
    <w:p w:rsidR="009D1BBD" w:rsidRPr="005D358D" w:rsidRDefault="009D1BBD" w:rsidP="00225B37">
      <w:pPr>
        <w:numPr>
          <w:ilvl w:val="0"/>
          <w:numId w:val="10"/>
        </w:num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Website redesign</w:t>
      </w:r>
      <w:r w:rsidR="00215D2F" w:rsidRPr="005D358D">
        <w:rPr>
          <w:rFonts w:ascii="Times New Roman" w:eastAsia="Times New Roman" w:hAnsi="Times New Roman" w:cs="Times New Roman"/>
          <w:sz w:val="24"/>
          <w:szCs w:val="24"/>
        </w:rPr>
        <w:t>ed</w:t>
      </w:r>
      <w:r w:rsidRPr="005D358D">
        <w:rPr>
          <w:rFonts w:ascii="Times New Roman" w:eastAsia="Times New Roman" w:hAnsi="Times New Roman" w:cs="Times New Roman"/>
          <w:sz w:val="24"/>
          <w:szCs w:val="24"/>
        </w:rPr>
        <w:t xml:space="preserve"> to allow families interested in becoming resource parents as well as current resource parents</w:t>
      </w:r>
      <w:r w:rsidR="00CE11F1" w:rsidRPr="005D358D">
        <w:rPr>
          <w:rFonts w:ascii="Times New Roman" w:eastAsia="Times New Roman" w:hAnsi="Times New Roman" w:cs="Times New Roman"/>
          <w:sz w:val="24"/>
          <w:szCs w:val="24"/>
        </w:rPr>
        <w:t>’</w:t>
      </w:r>
      <w:r w:rsidRPr="005D358D">
        <w:rPr>
          <w:rFonts w:ascii="Times New Roman" w:eastAsia="Times New Roman" w:hAnsi="Times New Roman" w:cs="Times New Roman"/>
          <w:sz w:val="24"/>
          <w:szCs w:val="24"/>
        </w:rPr>
        <w:t xml:space="preserve"> access to relevant and helpful information easily.</w:t>
      </w:r>
    </w:p>
    <w:p w:rsidR="009D1BBD" w:rsidRPr="005D358D" w:rsidRDefault="009D1BBD" w:rsidP="00225B37">
      <w:pPr>
        <w:spacing w:after="0"/>
        <w:rPr>
          <w:rFonts w:ascii="Times New Roman" w:eastAsia="Times New Roman" w:hAnsi="Times New Roman" w:cs="Times New Roman"/>
          <w:sz w:val="24"/>
          <w:szCs w:val="24"/>
        </w:rPr>
      </w:pPr>
    </w:p>
    <w:p w:rsidR="009D1BBD" w:rsidRPr="005D358D" w:rsidRDefault="009D1BBD"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 xml:space="preserve">In 2017 the Division </w:t>
      </w:r>
      <w:r w:rsidR="00963B8B" w:rsidRPr="005D358D">
        <w:rPr>
          <w:rFonts w:ascii="Times New Roman" w:eastAsia="Times New Roman" w:hAnsi="Times New Roman" w:cs="Times New Roman"/>
          <w:sz w:val="24"/>
          <w:szCs w:val="24"/>
        </w:rPr>
        <w:t xml:space="preserve">held </w:t>
      </w:r>
      <w:r w:rsidRPr="005D358D">
        <w:rPr>
          <w:rFonts w:ascii="Times New Roman" w:eastAsia="Times New Roman" w:hAnsi="Times New Roman" w:cs="Times New Roman"/>
          <w:sz w:val="24"/>
          <w:szCs w:val="24"/>
        </w:rPr>
        <w:t xml:space="preserve">listening sessions with resource parents and staff.  The purpose of these sessions </w:t>
      </w:r>
      <w:r w:rsidR="000868FC" w:rsidRPr="005D358D">
        <w:rPr>
          <w:rFonts w:ascii="Times New Roman" w:eastAsia="Times New Roman" w:hAnsi="Times New Roman" w:cs="Times New Roman"/>
          <w:sz w:val="24"/>
          <w:szCs w:val="24"/>
        </w:rPr>
        <w:t>was</w:t>
      </w:r>
      <w:r w:rsidRPr="005D358D">
        <w:rPr>
          <w:rFonts w:ascii="Times New Roman" w:eastAsia="Times New Roman" w:hAnsi="Times New Roman" w:cs="Times New Roman"/>
          <w:sz w:val="24"/>
          <w:szCs w:val="24"/>
        </w:rPr>
        <w:t xml:space="preserve"> to focus on supports needed to retain families, strategies to recruit resource families for older youth, youth with elevated needs and sibling groups.    In addition to the listening sessions, exit interviews </w:t>
      </w:r>
      <w:r w:rsidR="00617D61" w:rsidRPr="005D358D">
        <w:rPr>
          <w:rFonts w:ascii="Times New Roman" w:eastAsia="Times New Roman" w:hAnsi="Times New Roman" w:cs="Times New Roman"/>
          <w:sz w:val="24"/>
          <w:szCs w:val="24"/>
        </w:rPr>
        <w:t xml:space="preserve">were </w:t>
      </w:r>
      <w:r w:rsidRPr="005D358D">
        <w:rPr>
          <w:rFonts w:ascii="Times New Roman" w:eastAsia="Times New Roman" w:hAnsi="Times New Roman" w:cs="Times New Roman"/>
          <w:sz w:val="24"/>
          <w:szCs w:val="24"/>
        </w:rPr>
        <w:t xml:space="preserve">conducted with </w:t>
      </w:r>
      <w:r w:rsidR="00617D61" w:rsidRPr="005D358D">
        <w:rPr>
          <w:rFonts w:ascii="Times New Roman" w:eastAsia="Times New Roman" w:hAnsi="Times New Roman" w:cs="Times New Roman"/>
          <w:sz w:val="24"/>
          <w:szCs w:val="24"/>
        </w:rPr>
        <w:t xml:space="preserve">a sample of families </w:t>
      </w:r>
      <w:r w:rsidRPr="005D358D">
        <w:rPr>
          <w:rFonts w:ascii="Times New Roman" w:eastAsia="Times New Roman" w:hAnsi="Times New Roman" w:cs="Times New Roman"/>
          <w:sz w:val="24"/>
          <w:szCs w:val="24"/>
        </w:rPr>
        <w:t xml:space="preserve">who have closed their resource license to determine the reason behind closure.  It is the intent and hope of these sessions and interviews to glean information to inform the Division and its contractors of </w:t>
      </w:r>
      <w:r w:rsidR="001C6D40" w:rsidRPr="005D358D">
        <w:rPr>
          <w:rFonts w:ascii="Times New Roman" w:eastAsia="Times New Roman" w:hAnsi="Times New Roman" w:cs="Times New Roman"/>
          <w:sz w:val="24"/>
          <w:szCs w:val="24"/>
        </w:rPr>
        <w:t xml:space="preserve">adjustments needed to retain quality families.  </w:t>
      </w:r>
      <w:r w:rsidR="00402D77" w:rsidRPr="005D358D">
        <w:rPr>
          <w:rFonts w:ascii="Times New Roman" w:eastAsia="Times New Roman" w:hAnsi="Times New Roman" w:cs="Times New Roman"/>
          <w:sz w:val="24"/>
          <w:szCs w:val="24"/>
        </w:rPr>
        <w:t xml:space="preserve">Then </w:t>
      </w:r>
      <w:r w:rsidR="000868FC" w:rsidRPr="005D358D">
        <w:rPr>
          <w:rFonts w:ascii="Times New Roman" w:eastAsia="Times New Roman" w:hAnsi="Times New Roman" w:cs="Times New Roman"/>
          <w:sz w:val="24"/>
          <w:szCs w:val="24"/>
        </w:rPr>
        <w:t>First Lady Sheena Greitens conducted town hall meetings with foster parents to also gather information about their experiences.</w:t>
      </w:r>
    </w:p>
    <w:p w:rsidR="00617D61" w:rsidRPr="005D358D" w:rsidRDefault="00617D61" w:rsidP="00225B37">
      <w:pPr>
        <w:spacing w:after="0"/>
        <w:rPr>
          <w:rFonts w:ascii="Times New Roman" w:eastAsia="Times New Roman" w:hAnsi="Times New Roman" w:cs="Times New Roman"/>
          <w:sz w:val="24"/>
          <w:szCs w:val="24"/>
        </w:rPr>
      </w:pPr>
    </w:p>
    <w:p w:rsidR="00617D61" w:rsidRPr="005D358D" w:rsidRDefault="00617D61" w:rsidP="00225B37">
      <w:pPr>
        <w:spacing w:after="0"/>
        <w:rPr>
          <w:rFonts w:ascii="Times New Roman" w:eastAsia="Times New Roman" w:hAnsi="Times New Roman" w:cs="Times New Roman"/>
          <w:sz w:val="24"/>
          <w:szCs w:val="24"/>
        </w:rPr>
      </w:pPr>
      <w:r w:rsidRPr="005D358D">
        <w:rPr>
          <w:rFonts w:ascii="Times New Roman" w:eastAsia="Times New Roman" w:hAnsi="Times New Roman" w:cs="Times New Roman"/>
          <w:sz w:val="24"/>
          <w:szCs w:val="24"/>
        </w:rPr>
        <w:t>As a result of information shared as well as a presenting opportunity, the CD has joined with Northeastern University and the National Council for Adoption in</w:t>
      </w:r>
      <w:r w:rsidR="00AB2CA6" w:rsidRPr="005D358D">
        <w:rPr>
          <w:rFonts w:ascii="Times New Roman" w:eastAsia="Times New Roman" w:hAnsi="Times New Roman" w:cs="Times New Roman"/>
          <w:sz w:val="24"/>
          <w:szCs w:val="24"/>
        </w:rPr>
        <w:t xml:space="preserve"> surveying resource parents at seven</w:t>
      </w:r>
      <w:r w:rsidRPr="005D358D">
        <w:rPr>
          <w:rFonts w:ascii="Times New Roman" w:eastAsia="Times New Roman" w:hAnsi="Times New Roman" w:cs="Times New Roman"/>
          <w:sz w:val="24"/>
          <w:szCs w:val="24"/>
        </w:rPr>
        <w:t xml:space="preserve"> points in their foster care journey from expressing an interest to closing their license.  Information from this survey will be used to refine recruitment, assessment, training, supports throughou</w:t>
      </w:r>
      <w:r w:rsidR="00402D77" w:rsidRPr="005D358D">
        <w:rPr>
          <w:rFonts w:ascii="Times New Roman" w:eastAsia="Times New Roman" w:hAnsi="Times New Roman" w:cs="Times New Roman"/>
          <w:sz w:val="24"/>
          <w:szCs w:val="24"/>
        </w:rPr>
        <w:t>t foster care and adoption.</w:t>
      </w:r>
      <w:r w:rsidRPr="005D358D">
        <w:rPr>
          <w:rFonts w:ascii="Times New Roman" w:eastAsia="Times New Roman" w:hAnsi="Times New Roman" w:cs="Times New Roman"/>
          <w:sz w:val="24"/>
          <w:szCs w:val="24"/>
        </w:rPr>
        <w:t xml:space="preserve">  </w:t>
      </w:r>
    </w:p>
    <w:p w:rsidR="00CA5613" w:rsidRDefault="00CA5613" w:rsidP="00225B37">
      <w:pPr>
        <w:spacing w:after="0"/>
        <w:rPr>
          <w:rFonts w:ascii="Times New Roman" w:eastAsia="Times New Roman" w:hAnsi="Times New Roman" w:cs="Times New Roman"/>
        </w:rPr>
      </w:pPr>
    </w:p>
    <w:p w:rsidR="00CA5613" w:rsidRPr="005D358D" w:rsidRDefault="00CA5613" w:rsidP="00225B37">
      <w:pPr>
        <w:spacing w:after="0"/>
        <w:rPr>
          <w:rFonts w:ascii="Times New Roman" w:eastAsia="Times New Roman" w:hAnsi="Times New Roman" w:cs="Times New Roman"/>
          <w:sz w:val="24"/>
        </w:rPr>
      </w:pPr>
      <w:r w:rsidRPr="005D358D">
        <w:rPr>
          <w:rFonts w:ascii="Times New Roman" w:eastAsia="Times New Roman" w:hAnsi="Times New Roman" w:cs="Times New Roman"/>
          <w:sz w:val="24"/>
        </w:rPr>
        <w:t>Ongoing efforts for 2019</w:t>
      </w:r>
      <w:r w:rsidR="00B14D31">
        <w:rPr>
          <w:rFonts w:ascii="Times New Roman" w:eastAsia="Times New Roman" w:hAnsi="Times New Roman" w:cs="Times New Roman"/>
          <w:sz w:val="24"/>
        </w:rPr>
        <w:t>:</w:t>
      </w:r>
    </w:p>
    <w:p w:rsidR="000868FC" w:rsidRPr="005D358D" w:rsidRDefault="000868FC" w:rsidP="00225B37">
      <w:pPr>
        <w:spacing w:after="0"/>
        <w:rPr>
          <w:rFonts w:ascii="Times New Roman" w:eastAsia="Times New Roman" w:hAnsi="Times New Roman" w:cs="Times New Roman"/>
          <w:sz w:val="24"/>
        </w:rPr>
      </w:pPr>
    </w:p>
    <w:p w:rsidR="009835F2" w:rsidRPr="005D358D" w:rsidRDefault="00CA5613" w:rsidP="00807B4C">
      <w:pPr>
        <w:rPr>
          <w:rFonts w:ascii="Times New Roman" w:hAnsi="Times New Roman" w:cs="Times New Roman"/>
          <w:sz w:val="24"/>
        </w:rPr>
      </w:pPr>
      <w:r w:rsidRPr="005D358D">
        <w:rPr>
          <w:rFonts w:ascii="Times New Roman" w:hAnsi="Times New Roman" w:cs="Times New Roman"/>
          <w:sz w:val="24"/>
        </w:rPr>
        <w:t>Progress to achiev</w:t>
      </w:r>
      <w:r w:rsidR="00693566" w:rsidRPr="005D358D">
        <w:rPr>
          <w:rFonts w:ascii="Times New Roman" w:hAnsi="Times New Roman" w:cs="Times New Roman"/>
          <w:sz w:val="24"/>
        </w:rPr>
        <w:t>e</w:t>
      </w:r>
      <w:r w:rsidRPr="005D358D">
        <w:rPr>
          <w:rFonts w:ascii="Times New Roman" w:hAnsi="Times New Roman" w:cs="Times New Roman"/>
          <w:sz w:val="24"/>
        </w:rPr>
        <w:t xml:space="preserve"> </w:t>
      </w:r>
      <w:r w:rsidR="00693566" w:rsidRPr="005D358D">
        <w:rPr>
          <w:rFonts w:ascii="Times New Roman" w:hAnsi="Times New Roman" w:cs="Times New Roman"/>
          <w:sz w:val="24"/>
        </w:rPr>
        <w:t xml:space="preserve">goal of </w:t>
      </w:r>
      <w:r w:rsidR="00617D61" w:rsidRPr="005D358D">
        <w:rPr>
          <w:rFonts w:ascii="Times New Roman" w:hAnsi="Times New Roman" w:cs="Times New Roman"/>
          <w:sz w:val="24"/>
        </w:rPr>
        <w:t xml:space="preserve">50% </w:t>
      </w:r>
      <w:r w:rsidR="00215D2F" w:rsidRPr="005D358D">
        <w:rPr>
          <w:rFonts w:ascii="Times New Roman" w:hAnsi="Times New Roman" w:cs="Times New Roman"/>
          <w:sz w:val="24"/>
        </w:rPr>
        <w:t xml:space="preserve">or more </w:t>
      </w:r>
      <w:r w:rsidR="00617D61" w:rsidRPr="005D358D">
        <w:rPr>
          <w:rFonts w:ascii="Times New Roman" w:hAnsi="Times New Roman" w:cs="Times New Roman"/>
          <w:sz w:val="24"/>
        </w:rPr>
        <w:t xml:space="preserve">placement </w:t>
      </w:r>
      <w:r w:rsidRPr="005D358D">
        <w:rPr>
          <w:rFonts w:ascii="Times New Roman" w:hAnsi="Times New Roman" w:cs="Times New Roman"/>
          <w:sz w:val="24"/>
        </w:rPr>
        <w:t xml:space="preserve">rate of children in foster care </w:t>
      </w:r>
      <w:r w:rsidR="00617D61" w:rsidRPr="005D358D">
        <w:rPr>
          <w:rFonts w:ascii="Times New Roman" w:hAnsi="Times New Roman" w:cs="Times New Roman"/>
          <w:sz w:val="24"/>
        </w:rPr>
        <w:t xml:space="preserve">with relatives, </w:t>
      </w:r>
      <w:r w:rsidR="00A01BDA" w:rsidRPr="005D358D">
        <w:rPr>
          <w:rFonts w:ascii="Times New Roman" w:hAnsi="Times New Roman" w:cs="Times New Roman"/>
          <w:sz w:val="24"/>
        </w:rPr>
        <w:t xml:space="preserve">CD is </w:t>
      </w:r>
      <w:r w:rsidR="00617D61" w:rsidRPr="005D358D">
        <w:rPr>
          <w:rFonts w:ascii="Times New Roman" w:hAnsi="Times New Roman" w:cs="Times New Roman"/>
          <w:sz w:val="24"/>
        </w:rPr>
        <w:t xml:space="preserve">focusing </w:t>
      </w:r>
      <w:r w:rsidR="00693566" w:rsidRPr="005D358D">
        <w:rPr>
          <w:rFonts w:ascii="Times New Roman" w:hAnsi="Times New Roman" w:cs="Times New Roman"/>
          <w:sz w:val="24"/>
        </w:rPr>
        <w:t>significant energy</w:t>
      </w:r>
      <w:r w:rsidR="00617D61" w:rsidRPr="005D358D">
        <w:rPr>
          <w:rFonts w:ascii="Times New Roman" w:hAnsi="Times New Roman" w:cs="Times New Roman"/>
          <w:sz w:val="24"/>
        </w:rPr>
        <w:t xml:space="preserve"> on relative assessment, training and supports.  </w:t>
      </w:r>
      <w:r w:rsidRPr="005D358D">
        <w:rPr>
          <w:rFonts w:ascii="Times New Roman" w:hAnsi="Times New Roman" w:cs="Times New Roman"/>
          <w:sz w:val="24"/>
        </w:rPr>
        <w:t xml:space="preserve">In early 2019 a designated Relative First Program Development Specialist was added to the team in CD Central Office to spearhead this work.  </w:t>
      </w:r>
      <w:r w:rsidR="00693566" w:rsidRPr="005D358D">
        <w:rPr>
          <w:rFonts w:ascii="Times New Roman" w:hAnsi="Times New Roman" w:cs="Times New Roman"/>
          <w:sz w:val="24"/>
        </w:rPr>
        <w:t>In 2018 Missouri was fortunate to have the National Family Focused Treatment Association</w:t>
      </w:r>
      <w:r w:rsidR="00402D77" w:rsidRPr="005D358D">
        <w:rPr>
          <w:rFonts w:ascii="Times New Roman" w:hAnsi="Times New Roman" w:cs="Times New Roman"/>
          <w:sz w:val="24"/>
        </w:rPr>
        <w:t xml:space="preserve"> (FFTA)</w:t>
      </w:r>
      <w:r w:rsidR="00693566" w:rsidRPr="005D358D">
        <w:rPr>
          <w:rFonts w:ascii="Times New Roman" w:hAnsi="Times New Roman" w:cs="Times New Roman"/>
          <w:sz w:val="24"/>
        </w:rPr>
        <w:t>, through the Missouri chapter, facilitate a summit with Missouri CD and current Therapeutic Program Care providers to explore expansion of Therapeutic Care to Rel</w:t>
      </w:r>
      <w:r w:rsidR="00402D77" w:rsidRPr="005D358D">
        <w:rPr>
          <w:rFonts w:ascii="Times New Roman" w:hAnsi="Times New Roman" w:cs="Times New Roman"/>
          <w:sz w:val="24"/>
        </w:rPr>
        <w:t>ative Providers.  By late 2018 t</w:t>
      </w:r>
      <w:r w:rsidR="00693566" w:rsidRPr="005D358D">
        <w:rPr>
          <w:rFonts w:ascii="Times New Roman" w:hAnsi="Times New Roman" w:cs="Times New Roman"/>
          <w:sz w:val="24"/>
        </w:rPr>
        <w:t xml:space="preserve">he local FFTA Chapter and Missouri Children’s Division had developed a process to pilot provision of these services under the existing contract structure.  To date there are three active cases of youth residing with </w:t>
      </w:r>
      <w:r w:rsidR="00693566" w:rsidRPr="005D358D">
        <w:rPr>
          <w:rFonts w:ascii="Times New Roman" w:hAnsi="Times New Roman" w:cs="Times New Roman"/>
          <w:sz w:val="24"/>
        </w:rPr>
        <w:lastRenderedPageBreak/>
        <w:t>The</w:t>
      </w:r>
      <w:r w:rsidR="00D877E9" w:rsidRPr="005D358D">
        <w:rPr>
          <w:rFonts w:ascii="Times New Roman" w:hAnsi="Times New Roman" w:cs="Times New Roman"/>
          <w:sz w:val="24"/>
        </w:rPr>
        <w:t>rapeutic Relative providers.  The Children’s Division</w:t>
      </w:r>
      <w:r w:rsidR="00693566" w:rsidRPr="005D358D">
        <w:rPr>
          <w:rFonts w:ascii="Times New Roman" w:hAnsi="Times New Roman" w:cs="Times New Roman"/>
          <w:sz w:val="24"/>
        </w:rPr>
        <w:t xml:space="preserve"> look</w:t>
      </w:r>
      <w:r w:rsidR="00D877E9" w:rsidRPr="005D358D">
        <w:rPr>
          <w:rFonts w:ascii="Times New Roman" w:hAnsi="Times New Roman" w:cs="Times New Roman"/>
          <w:sz w:val="24"/>
        </w:rPr>
        <w:t>s</w:t>
      </w:r>
      <w:r w:rsidR="00693566" w:rsidRPr="005D358D">
        <w:rPr>
          <w:rFonts w:ascii="Times New Roman" w:hAnsi="Times New Roman" w:cs="Times New Roman"/>
          <w:sz w:val="24"/>
        </w:rPr>
        <w:t xml:space="preserve"> forward to continuing to pilot up to 10 cases and determine the most effective strategies and processes to bring Therapeutic Relative Treatment into the available service possibility for all relative children requiring a higher level of care at entry or as stepdown from residential care.  </w:t>
      </w:r>
      <w:r w:rsidR="000868FC" w:rsidRPr="005D358D">
        <w:rPr>
          <w:rFonts w:ascii="Times New Roman" w:hAnsi="Times New Roman" w:cs="Times New Roman"/>
          <w:sz w:val="24"/>
        </w:rPr>
        <w:t>Incorporation of Signs of  Safety into resource licensing</w:t>
      </w:r>
      <w:r w:rsidR="00215D2F" w:rsidRPr="005D358D">
        <w:rPr>
          <w:rFonts w:ascii="Times New Roman" w:hAnsi="Times New Roman" w:cs="Times New Roman"/>
          <w:sz w:val="24"/>
        </w:rPr>
        <w:t xml:space="preserve"> which has be</w:t>
      </w:r>
      <w:r w:rsidRPr="005D358D">
        <w:rPr>
          <w:rFonts w:ascii="Times New Roman" w:hAnsi="Times New Roman" w:cs="Times New Roman"/>
          <w:sz w:val="24"/>
        </w:rPr>
        <w:t>gun with introduction of Signs of Safety maps to be used in resource licensing and assurance all information necessary to meet licensing standards is c</w:t>
      </w:r>
      <w:r w:rsidR="00D877E9" w:rsidRPr="005D358D">
        <w:rPr>
          <w:rFonts w:ascii="Times New Roman" w:hAnsi="Times New Roman" w:cs="Times New Roman"/>
          <w:sz w:val="24"/>
        </w:rPr>
        <w:t>aptured on the map or in the</w:t>
      </w:r>
      <w:r w:rsidRPr="005D358D">
        <w:rPr>
          <w:rFonts w:ascii="Times New Roman" w:hAnsi="Times New Roman" w:cs="Times New Roman"/>
          <w:sz w:val="24"/>
        </w:rPr>
        <w:t xml:space="preserve"> FACES system.  Work is ongoing to include Signs of Safety philosophy into </w:t>
      </w:r>
      <w:r w:rsidR="00693566" w:rsidRPr="005D358D">
        <w:rPr>
          <w:rFonts w:ascii="Times New Roman" w:hAnsi="Times New Roman" w:cs="Times New Roman"/>
          <w:sz w:val="24"/>
        </w:rPr>
        <w:t xml:space="preserve">policy and practice development to keep up with the field work being accomplished.  </w:t>
      </w:r>
      <w:r w:rsidR="00075918" w:rsidRPr="005D358D">
        <w:rPr>
          <w:rFonts w:ascii="Times New Roman" w:hAnsi="Times New Roman" w:cs="Times New Roman"/>
          <w:sz w:val="24"/>
        </w:rPr>
        <w:t xml:space="preserve">In </w:t>
      </w:r>
      <w:r w:rsidR="00807B4C" w:rsidRPr="005D358D">
        <w:rPr>
          <w:rFonts w:ascii="Times New Roman" w:hAnsi="Times New Roman" w:cs="Times New Roman"/>
          <w:sz w:val="24"/>
        </w:rPr>
        <w:t>November 2018</w:t>
      </w:r>
      <w:r w:rsidR="00075918" w:rsidRPr="005D358D">
        <w:rPr>
          <w:rFonts w:ascii="Times New Roman" w:hAnsi="Times New Roman" w:cs="Times New Roman"/>
          <w:sz w:val="24"/>
        </w:rPr>
        <w:t xml:space="preserve"> the Children’s Division was accepted as a pilot site for the </w:t>
      </w:r>
      <w:r w:rsidR="003D2039" w:rsidRPr="005D358D">
        <w:rPr>
          <w:rFonts w:ascii="Times New Roman" w:hAnsi="Times New Roman" w:cs="Times New Roman"/>
          <w:sz w:val="24"/>
        </w:rPr>
        <w:t xml:space="preserve">National Training Development Curriculum project through Spaulding for Children who was awarded a 5-year cooperative agreement from the Children’s Bureau.  The grant is being used to develop and evaluate a state of the art training program to prepare foster and adoptive parents to effectively parent children exposed to trauma and to provide these families with ongoing skill development needed to understand and promote healthy child development.  As a participant of the project Missouri will have access to a free, comprehensive curriculum that has been thoroughly evaluated to be used to prepare resource parents.  The training includes a foster, relative and adoptive track.  As a result of this notification, Missouri decided to put energy being spent on refinement of </w:t>
      </w:r>
      <w:r w:rsidR="00807B4C" w:rsidRPr="005D358D">
        <w:rPr>
          <w:rFonts w:ascii="Times New Roman" w:hAnsi="Times New Roman" w:cs="Times New Roman"/>
          <w:sz w:val="24"/>
        </w:rPr>
        <w:t>pre-service and in-service trainings into development of the training with NTDC, in the meantime continuing with the existing training curriculum, STARS.</w:t>
      </w:r>
    </w:p>
    <w:p w:rsidR="009B64B9" w:rsidRPr="005D358D" w:rsidRDefault="000868FC" w:rsidP="00807B4C">
      <w:pPr>
        <w:rPr>
          <w:rFonts w:ascii="Times New Roman" w:hAnsi="Times New Roman" w:cs="Times New Roman"/>
          <w:sz w:val="24"/>
        </w:rPr>
      </w:pPr>
      <w:r w:rsidRPr="005D358D">
        <w:rPr>
          <w:rFonts w:ascii="Times New Roman" w:hAnsi="Times New Roman" w:cs="Times New Roman"/>
          <w:sz w:val="24"/>
        </w:rPr>
        <w:t>Efforts to heighten awareness of the need for foster and adoptive providers in National Adoption Month</w:t>
      </w:r>
      <w:r w:rsidR="00807B4C" w:rsidRPr="005D358D">
        <w:rPr>
          <w:rFonts w:ascii="Times New Roman" w:hAnsi="Times New Roman" w:cs="Times New Roman"/>
          <w:sz w:val="24"/>
        </w:rPr>
        <w:t xml:space="preserve"> occurred in November.  </w:t>
      </w:r>
      <w:r w:rsidR="003F5C70" w:rsidRPr="005D358D">
        <w:rPr>
          <w:rFonts w:ascii="Times New Roman" w:hAnsi="Times New Roman" w:cs="Times New Roman"/>
          <w:sz w:val="24"/>
        </w:rPr>
        <w:t>Social media was maximized for this effort with children or sibling groups featured every day in November, along with interviews of adoptive parents and staff in an effort to recruit.  Adoption month bracelets were purchased and shared with community partners as conversation starters</w:t>
      </w:r>
      <w:r w:rsidR="009835F2" w:rsidRPr="005D358D">
        <w:rPr>
          <w:rFonts w:ascii="Times New Roman" w:hAnsi="Times New Roman" w:cs="Times New Roman"/>
          <w:sz w:val="24"/>
        </w:rPr>
        <w:t xml:space="preserve"> at each of the events held in local jurisdictions.</w:t>
      </w:r>
    </w:p>
    <w:p w:rsidR="00CA5613" w:rsidRPr="005D358D" w:rsidRDefault="00D877E9" w:rsidP="003F5C70">
      <w:pPr>
        <w:rPr>
          <w:rFonts w:ascii="Times New Roman" w:hAnsi="Times New Roman" w:cs="Times New Roman"/>
          <w:sz w:val="24"/>
        </w:rPr>
      </w:pPr>
      <w:r w:rsidRPr="005D358D">
        <w:rPr>
          <w:rFonts w:ascii="Times New Roman" w:hAnsi="Times New Roman" w:cs="Times New Roman"/>
          <w:sz w:val="24"/>
        </w:rPr>
        <w:t>As a</w:t>
      </w:r>
      <w:r w:rsidR="009B64B9" w:rsidRPr="005D358D">
        <w:rPr>
          <w:rFonts w:ascii="Times New Roman" w:hAnsi="Times New Roman" w:cs="Times New Roman"/>
          <w:sz w:val="24"/>
        </w:rPr>
        <w:t xml:space="preserve"> result of the Family First Legislation passage</w:t>
      </w:r>
      <w:r w:rsidRPr="005D358D">
        <w:rPr>
          <w:rFonts w:ascii="Times New Roman" w:hAnsi="Times New Roman" w:cs="Times New Roman"/>
          <w:sz w:val="24"/>
        </w:rPr>
        <w:t>,</w:t>
      </w:r>
      <w:r w:rsidR="009B64B9" w:rsidRPr="005D358D">
        <w:rPr>
          <w:rFonts w:ascii="Times New Roman" w:hAnsi="Times New Roman" w:cs="Times New Roman"/>
          <w:sz w:val="24"/>
        </w:rPr>
        <w:t xml:space="preserve"> Missouri CD is contracting with ParentLink to provide Kinship Navigator Services to relative providers.  The navigator services will be available to both formal and informal kinship providers.  The contract with ParentLink requires a steering committee</w:t>
      </w:r>
      <w:r w:rsidR="003B5880" w:rsidRPr="005D358D">
        <w:rPr>
          <w:rFonts w:ascii="Times New Roman" w:hAnsi="Times New Roman" w:cs="Times New Roman"/>
          <w:sz w:val="24"/>
        </w:rPr>
        <w:t xml:space="preserve"> to include management of Missouri’s Adoption or Family Resource Centers to assure combined efforts for relative care providers and cross pollination of support or retention services provided to relative and non-relative resource families where appropriate.  </w:t>
      </w:r>
    </w:p>
    <w:p w:rsidR="003F5C70" w:rsidRPr="005D358D" w:rsidRDefault="003F5C70" w:rsidP="003F5C70">
      <w:pPr>
        <w:rPr>
          <w:rFonts w:ascii="Times New Roman" w:hAnsi="Times New Roman" w:cs="Times New Roman"/>
          <w:sz w:val="24"/>
        </w:rPr>
      </w:pPr>
      <w:r w:rsidRPr="005D358D">
        <w:rPr>
          <w:rFonts w:ascii="Times New Roman" w:hAnsi="Times New Roman" w:cs="Times New Roman"/>
          <w:sz w:val="24"/>
        </w:rPr>
        <w:t>Also as a result of the Family First Legislation, the Division is focusing heavily on recruitment of resource homes to assure resources are available for elevated needs children when they enter care in place of the need for residential care and also as a strategy to discharge youth from residential treatment and assure timely permanency.  Jackson Co. began a right sizing residential group consisting of Children’s Division representatives, Foster Care Case Management Partners as well as the Privatized Recruitment and Retention Contractor to develop solutions and strategies for developin</w:t>
      </w:r>
      <w:r w:rsidR="00D877E9" w:rsidRPr="005D358D">
        <w:rPr>
          <w:rFonts w:ascii="Times New Roman" w:hAnsi="Times New Roman" w:cs="Times New Roman"/>
          <w:sz w:val="24"/>
        </w:rPr>
        <w:t>g family settings for children</w:t>
      </w:r>
      <w:r w:rsidRPr="005D358D">
        <w:rPr>
          <w:rFonts w:ascii="Times New Roman" w:hAnsi="Times New Roman" w:cs="Times New Roman"/>
          <w:sz w:val="24"/>
        </w:rPr>
        <w:t xml:space="preserve">.  The group has worked to assure Department of Mental Health services are accessed, connected relatives and </w:t>
      </w:r>
      <w:r w:rsidRPr="005D358D">
        <w:rPr>
          <w:rFonts w:ascii="Times New Roman" w:hAnsi="Times New Roman" w:cs="Times New Roman"/>
          <w:sz w:val="24"/>
        </w:rPr>
        <w:lastRenderedPageBreak/>
        <w:t xml:space="preserve">foster families to Tools of Choice training through DMH to prepare and equip them for elevated needs youth.  </w:t>
      </w:r>
    </w:p>
    <w:p w:rsidR="003F5C70" w:rsidRPr="005D358D" w:rsidRDefault="009835F2" w:rsidP="003F5C70">
      <w:pPr>
        <w:rPr>
          <w:rFonts w:ascii="Times New Roman" w:hAnsi="Times New Roman" w:cs="Times New Roman"/>
          <w:sz w:val="24"/>
        </w:rPr>
      </w:pPr>
      <w:r w:rsidRPr="005D358D">
        <w:rPr>
          <w:rFonts w:ascii="Times New Roman" w:hAnsi="Times New Roman" w:cs="Times New Roman"/>
          <w:sz w:val="24"/>
        </w:rPr>
        <w:t xml:space="preserve">Additional efforts in 2019 include: </w:t>
      </w:r>
    </w:p>
    <w:p w:rsidR="009835F2" w:rsidRPr="005D358D" w:rsidRDefault="003B00C3" w:rsidP="009835F2">
      <w:pPr>
        <w:pStyle w:val="ListParagraph"/>
        <w:numPr>
          <w:ilvl w:val="0"/>
          <w:numId w:val="14"/>
        </w:numPr>
        <w:rPr>
          <w:rFonts w:ascii="Times New Roman" w:hAnsi="Times New Roman" w:cs="Times New Roman"/>
          <w:sz w:val="24"/>
        </w:rPr>
      </w:pPr>
      <w:r w:rsidRPr="005D358D">
        <w:rPr>
          <w:rFonts w:ascii="Times New Roman" w:hAnsi="Times New Roman" w:cs="Times New Roman"/>
          <w:sz w:val="24"/>
        </w:rPr>
        <w:t>Award</w:t>
      </w:r>
      <w:r w:rsidR="009835F2" w:rsidRPr="005D358D">
        <w:rPr>
          <w:rFonts w:ascii="Times New Roman" w:hAnsi="Times New Roman" w:cs="Times New Roman"/>
          <w:sz w:val="24"/>
        </w:rPr>
        <w:t xml:space="preserve">ing </w:t>
      </w:r>
      <w:r w:rsidRPr="005D358D">
        <w:rPr>
          <w:rFonts w:ascii="Times New Roman" w:hAnsi="Times New Roman" w:cs="Times New Roman"/>
          <w:sz w:val="24"/>
        </w:rPr>
        <w:t xml:space="preserve">the </w:t>
      </w:r>
      <w:r w:rsidR="009B64B9" w:rsidRPr="005D358D">
        <w:rPr>
          <w:rFonts w:ascii="Times New Roman" w:hAnsi="Times New Roman" w:cs="Times New Roman"/>
          <w:sz w:val="24"/>
        </w:rPr>
        <w:t xml:space="preserve">RFP for Adoption and Foster Care Recruitment Services which will increase presentation of available children for adoption on the AdoptUSKids, Adoption Exchange and Missouri Heart Gallery Websites as the primary goals.  Secondary goals will be use of the profiles written and photos taken for each of these sites for targeted recruitment for children awaiting adoption.  </w:t>
      </w:r>
      <w:r w:rsidR="009835F2" w:rsidRPr="005D358D">
        <w:rPr>
          <w:rFonts w:ascii="Times New Roman" w:hAnsi="Times New Roman" w:cs="Times New Roman"/>
          <w:sz w:val="24"/>
        </w:rPr>
        <w:t>The awarded RFP will increase the numbers of digital stories or media spotlights to be added to each of the sites also to bring the children’s spirits, personalities and interests to light to increase matching efforts.</w:t>
      </w:r>
    </w:p>
    <w:p w:rsidR="009B64B9" w:rsidRPr="005D358D" w:rsidRDefault="009B64B9" w:rsidP="00AD716E">
      <w:pPr>
        <w:pStyle w:val="ListParagraph"/>
        <w:numPr>
          <w:ilvl w:val="0"/>
          <w:numId w:val="14"/>
        </w:numPr>
        <w:rPr>
          <w:rFonts w:ascii="Times New Roman" w:hAnsi="Times New Roman" w:cs="Times New Roman"/>
          <w:sz w:val="24"/>
        </w:rPr>
      </w:pPr>
      <w:r w:rsidRPr="005D358D">
        <w:rPr>
          <w:rFonts w:ascii="Times New Roman" w:hAnsi="Times New Roman" w:cs="Times New Roman"/>
          <w:sz w:val="24"/>
        </w:rPr>
        <w:t>Expansion and training of staff in use of the AdoptUSKids website for reverse matching to identify potential adoptive families across the nation for our children who wait.  In early 2019 five trainings have been conducted with staff to demonstrate the use of and potential for this tool in identifying families.</w:t>
      </w:r>
      <w:r w:rsidR="00CA5613" w:rsidRPr="005D358D">
        <w:rPr>
          <w:rFonts w:ascii="Times New Roman" w:hAnsi="Times New Roman" w:cs="Times New Roman"/>
          <w:sz w:val="24"/>
        </w:rPr>
        <w:t xml:space="preserve">  Each of these activities designed to reduce time to permanency for children for whom an adoptive placement is being sought.  </w:t>
      </w:r>
    </w:p>
    <w:p w:rsidR="009B64B9" w:rsidRPr="005D358D" w:rsidRDefault="009B64B9" w:rsidP="00AD716E">
      <w:pPr>
        <w:pStyle w:val="ListParagraph"/>
        <w:numPr>
          <w:ilvl w:val="0"/>
          <w:numId w:val="14"/>
        </w:numPr>
        <w:rPr>
          <w:rFonts w:ascii="Times New Roman" w:hAnsi="Times New Roman" w:cs="Times New Roman"/>
          <w:sz w:val="24"/>
        </w:rPr>
      </w:pPr>
      <w:r w:rsidRPr="005D358D">
        <w:rPr>
          <w:rFonts w:ascii="Times New Roman" w:hAnsi="Times New Roman" w:cs="Times New Roman"/>
          <w:sz w:val="24"/>
        </w:rPr>
        <w:t xml:space="preserve">Amplified Faith Based Recruitment of Foster and Adoptive homes through a fulltime Faith Based Liaison within the Children’s Division with planned outreach to large church congregations to focus on recruitment as well as support of resource parents for retention.  </w:t>
      </w:r>
    </w:p>
    <w:p w:rsidR="00AD716E" w:rsidRPr="005D358D" w:rsidRDefault="00AD716E" w:rsidP="00AD716E">
      <w:pPr>
        <w:pStyle w:val="ListParagraph"/>
        <w:numPr>
          <w:ilvl w:val="0"/>
          <w:numId w:val="14"/>
        </w:numPr>
        <w:rPr>
          <w:rFonts w:ascii="Times New Roman" w:hAnsi="Times New Roman" w:cs="Times New Roman"/>
          <w:sz w:val="24"/>
        </w:rPr>
      </w:pPr>
      <w:r w:rsidRPr="005D358D">
        <w:rPr>
          <w:rFonts w:ascii="Times New Roman" w:hAnsi="Times New Roman" w:cs="Times New Roman"/>
          <w:sz w:val="24"/>
        </w:rPr>
        <w:t>Focus Groups as part of the Survey Project</w:t>
      </w:r>
      <w:r w:rsidR="009835F2" w:rsidRPr="005D358D">
        <w:rPr>
          <w:rFonts w:ascii="Times New Roman" w:hAnsi="Times New Roman" w:cs="Times New Roman"/>
          <w:sz w:val="24"/>
        </w:rPr>
        <w:t xml:space="preserve"> with the National Council for Adoption and Northeastern University to inform the project data and allow for refinements to the retention strategies of the Children’s Division and its private contractor.  </w:t>
      </w:r>
    </w:p>
    <w:p w:rsidR="00E44F80" w:rsidRPr="005D358D" w:rsidRDefault="00E44F80" w:rsidP="00AD716E">
      <w:pPr>
        <w:pStyle w:val="ListParagraph"/>
        <w:numPr>
          <w:ilvl w:val="0"/>
          <w:numId w:val="14"/>
        </w:numPr>
        <w:rPr>
          <w:rFonts w:ascii="Times New Roman" w:hAnsi="Times New Roman" w:cs="Times New Roman"/>
          <w:sz w:val="24"/>
        </w:rPr>
      </w:pPr>
      <w:r w:rsidRPr="005D358D">
        <w:rPr>
          <w:rFonts w:ascii="Times New Roman" w:hAnsi="Times New Roman" w:cs="Times New Roman"/>
          <w:sz w:val="24"/>
        </w:rPr>
        <w:t xml:space="preserve">Development of new messaging consistent with Family First to wrap services around intact families as the first recruitment strategy, followed by support of relative providers through the Navigators and Family Resource Centers and enlistment of community volunteers, recruitment of resource parents for elevated needs children and youth to allow for stable caregiving for children entering care with elevated needs or stepping out of the residential setting to a resource home and support for each of these placement types.  </w:t>
      </w:r>
    </w:p>
    <w:p w:rsidR="00704036" w:rsidRPr="005D358D" w:rsidRDefault="00704036" w:rsidP="00AD716E">
      <w:pPr>
        <w:pStyle w:val="ListParagraph"/>
        <w:numPr>
          <w:ilvl w:val="0"/>
          <w:numId w:val="14"/>
        </w:numPr>
        <w:rPr>
          <w:rFonts w:ascii="Times New Roman" w:hAnsi="Times New Roman" w:cs="Times New Roman"/>
          <w:sz w:val="24"/>
        </w:rPr>
      </w:pPr>
      <w:r w:rsidRPr="005D358D">
        <w:rPr>
          <w:rFonts w:ascii="Times New Roman" w:hAnsi="Times New Roman" w:cs="Times New Roman"/>
          <w:sz w:val="24"/>
        </w:rPr>
        <w:t xml:space="preserve">Adoption Placemat </w:t>
      </w:r>
      <w:r w:rsidR="00FF1397" w:rsidRPr="005D358D">
        <w:rPr>
          <w:rFonts w:ascii="Times New Roman" w:hAnsi="Times New Roman" w:cs="Times New Roman"/>
          <w:sz w:val="24"/>
        </w:rPr>
        <w:t xml:space="preserve">work </w:t>
      </w:r>
      <w:r w:rsidR="009835F2" w:rsidRPr="005D358D">
        <w:rPr>
          <w:rFonts w:ascii="Times New Roman" w:hAnsi="Times New Roman" w:cs="Times New Roman"/>
          <w:sz w:val="24"/>
        </w:rPr>
        <w:t>under the direction of the Adoption Program Specialist.  The adoption placemat is intended to increase the number of prospective adoptive re</w:t>
      </w:r>
      <w:r w:rsidR="00CE11F1" w:rsidRPr="005D358D">
        <w:rPr>
          <w:rFonts w:ascii="Times New Roman" w:hAnsi="Times New Roman" w:cs="Times New Roman"/>
          <w:sz w:val="24"/>
        </w:rPr>
        <w:t>sources so all children</w:t>
      </w:r>
      <w:r w:rsidR="009835F2" w:rsidRPr="005D358D">
        <w:rPr>
          <w:rFonts w:ascii="Times New Roman" w:hAnsi="Times New Roman" w:cs="Times New Roman"/>
          <w:sz w:val="24"/>
        </w:rPr>
        <w:t xml:space="preserve"> in need of a permanent home have an adoptive family to achieve timely permanency when they cannot be reunified with their family.  This work will be achie</w:t>
      </w:r>
      <w:r w:rsidR="00B14D31">
        <w:rPr>
          <w:rFonts w:ascii="Times New Roman" w:hAnsi="Times New Roman" w:cs="Times New Roman"/>
          <w:sz w:val="24"/>
        </w:rPr>
        <w:t>ved through the following steps:</w:t>
      </w:r>
      <w:r w:rsidR="009835F2" w:rsidRPr="005D358D">
        <w:rPr>
          <w:rFonts w:ascii="Times New Roman" w:hAnsi="Times New Roman" w:cs="Times New Roman"/>
          <w:sz w:val="24"/>
        </w:rPr>
        <w:t xml:space="preserve"> </w:t>
      </w:r>
      <w:r w:rsidR="00AA030B" w:rsidRPr="005D358D">
        <w:rPr>
          <w:rFonts w:ascii="Times New Roman" w:hAnsi="Times New Roman" w:cs="Times New Roman"/>
          <w:sz w:val="24"/>
        </w:rPr>
        <w:t>1)</w:t>
      </w:r>
      <w:r w:rsidR="00CE11F1" w:rsidRPr="005D358D">
        <w:rPr>
          <w:rFonts w:ascii="Times New Roman" w:hAnsi="Times New Roman" w:cs="Times New Roman"/>
          <w:sz w:val="24"/>
        </w:rPr>
        <w:t xml:space="preserve"> </w:t>
      </w:r>
      <w:r w:rsidR="009835F2" w:rsidRPr="005D358D">
        <w:rPr>
          <w:rFonts w:ascii="Times New Roman" w:hAnsi="Times New Roman" w:cs="Times New Roman"/>
          <w:sz w:val="24"/>
        </w:rPr>
        <w:t xml:space="preserve">increased support to field staff to assure accurate capture of goals and pre-adoptive placement to assure </w:t>
      </w:r>
      <w:r w:rsidR="00AA030B" w:rsidRPr="005D358D">
        <w:rPr>
          <w:rFonts w:ascii="Times New Roman" w:hAnsi="Times New Roman" w:cs="Times New Roman"/>
          <w:sz w:val="24"/>
        </w:rPr>
        <w:t>the waiting child pool is accurately identified</w:t>
      </w:r>
      <w:r w:rsidR="00CE11F1" w:rsidRPr="005D358D">
        <w:rPr>
          <w:rFonts w:ascii="Times New Roman" w:hAnsi="Times New Roman" w:cs="Times New Roman"/>
          <w:sz w:val="24"/>
        </w:rPr>
        <w:t xml:space="preserve">, </w:t>
      </w:r>
      <w:r w:rsidR="00AA030B" w:rsidRPr="005D358D">
        <w:rPr>
          <w:rFonts w:ascii="Times New Roman" w:hAnsi="Times New Roman" w:cs="Times New Roman"/>
          <w:sz w:val="24"/>
        </w:rPr>
        <w:t>2) use recruitment strategies of features on social media, websites, web matching events</w:t>
      </w:r>
      <w:r w:rsidR="005F5F78" w:rsidRPr="005D358D">
        <w:rPr>
          <w:rFonts w:ascii="Times New Roman" w:hAnsi="Times New Roman" w:cs="Times New Roman"/>
          <w:sz w:val="24"/>
        </w:rPr>
        <w:t xml:space="preserve">, targeted recruitment efforts </w:t>
      </w:r>
      <w:r w:rsidR="00AA030B" w:rsidRPr="005D358D">
        <w:rPr>
          <w:rFonts w:ascii="Times New Roman" w:hAnsi="Times New Roman" w:cs="Times New Roman"/>
          <w:sz w:val="24"/>
        </w:rPr>
        <w:t xml:space="preserve">and maximizing involvement of Child Placing Agency partners, 3) assure staff are using the tools available for reverse </w:t>
      </w:r>
      <w:r w:rsidR="00AA030B" w:rsidRPr="005D358D">
        <w:rPr>
          <w:rFonts w:ascii="Times New Roman" w:hAnsi="Times New Roman" w:cs="Times New Roman"/>
          <w:sz w:val="24"/>
        </w:rPr>
        <w:lastRenderedPageBreak/>
        <w:t xml:space="preserve">matching through AdoptUSKids and finally 4) assuring petitions for TPR and adoption are filed promptly to assure timely permanency.  </w:t>
      </w:r>
    </w:p>
    <w:p w:rsidR="00AA030B" w:rsidRPr="005D358D" w:rsidRDefault="009835F2" w:rsidP="009835F2">
      <w:pPr>
        <w:rPr>
          <w:rFonts w:ascii="Times New Roman" w:hAnsi="Times New Roman" w:cs="Times New Roman"/>
          <w:sz w:val="24"/>
        </w:rPr>
      </w:pPr>
      <w:r w:rsidRPr="005D358D">
        <w:rPr>
          <w:rFonts w:ascii="Times New Roman" w:hAnsi="Times New Roman" w:cs="Times New Roman"/>
          <w:sz w:val="24"/>
        </w:rPr>
        <w:t>New Efforts in 2020-2024</w:t>
      </w:r>
    </w:p>
    <w:p w:rsidR="006C2A21" w:rsidRPr="005D358D" w:rsidRDefault="00AA030B" w:rsidP="009D278B">
      <w:pPr>
        <w:pStyle w:val="ListParagraph"/>
        <w:numPr>
          <w:ilvl w:val="0"/>
          <w:numId w:val="16"/>
        </w:numPr>
        <w:rPr>
          <w:rFonts w:ascii="Times New Roman" w:hAnsi="Times New Roman" w:cs="Times New Roman"/>
          <w:sz w:val="24"/>
        </w:rPr>
      </w:pPr>
      <w:r w:rsidRPr="005D358D">
        <w:rPr>
          <w:rFonts w:ascii="Times New Roman" w:hAnsi="Times New Roman" w:cs="Times New Roman"/>
          <w:sz w:val="24"/>
        </w:rPr>
        <w:t xml:space="preserve">Use information from the NCFA survey data including focus group information to identify the most effective venues for recruitment of resource parents and assure </w:t>
      </w:r>
      <w:r w:rsidR="006C2A21" w:rsidRPr="005D358D">
        <w:rPr>
          <w:rFonts w:ascii="Times New Roman" w:hAnsi="Times New Roman" w:cs="Times New Roman"/>
          <w:sz w:val="24"/>
        </w:rPr>
        <w:t xml:space="preserve">information is available in each of these venues. </w:t>
      </w:r>
    </w:p>
    <w:p w:rsidR="00AA030B" w:rsidRPr="005D358D" w:rsidRDefault="006C2A21" w:rsidP="009D278B">
      <w:pPr>
        <w:pStyle w:val="ListParagraph"/>
        <w:numPr>
          <w:ilvl w:val="0"/>
          <w:numId w:val="16"/>
        </w:numPr>
        <w:rPr>
          <w:rFonts w:ascii="Times New Roman" w:hAnsi="Times New Roman" w:cs="Times New Roman"/>
          <w:sz w:val="24"/>
        </w:rPr>
      </w:pPr>
      <w:r w:rsidRPr="005D358D">
        <w:rPr>
          <w:rFonts w:ascii="Times New Roman" w:hAnsi="Times New Roman" w:cs="Times New Roman"/>
          <w:sz w:val="24"/>
        </w:rPr>
        <w:t xml:space="preserve">Evaluate the effectiveness of the new messaging or community ask for family support, respite providers as well as foster and adoptive families being developed in 2019 to assure the messaging resounds with potential supports and resources and make refinements as indicated. </w:t>
      </w:r>
      <w:r w:rsidR="00AA030B" w:rsidRPr="005D358D">
        <w:rPr>
          <w:rFonts w:ascii="Times New Roman" w:hAnsi="Times New Roman" w:cs="Times New Roman"/>
          <w:sz w:val="24"/>
        </w:rPr>
        <w:t xml:space="preserve">  </w:t>
      </w:r>
    </w:p>
    <w:p w:rsidR="006C2A21" w:rsidRPr="005D358D" w:rsidRDefault="006C2A21" w:rsidP="009D278B">
      <w:pPr>
        <w:pStyle w:val="ListParagraph"/>
        <w:numPr>
          <w:ilvl w:val="0"/>
          <w:numId w:val="16"/>
        </w:numPr>
        <w:rPr>
          <w:rFonts w:ascii="Times New Roman" w:hAnsi="Times New Roman" w:cs="Times New Roman"/>
          <w:sz w:val="24"/>
        </w:rPr>
      </w:pPr>
      <w:r w:rsidRPr="005D358D">
        <w:rPr>
          <w:rFonts w:ascii="Times New Roman" w:hAnsi="Times New Roman" w:cs="Times New Roman"/>
          <w:sz w:val="24"/>
        </w:rPr>
        <w:t>Focus on recruiting families who can support reunification of children through support of biological family</w:t>
      </w:r>
      <w:r w:rsidR="005F5F78" w:rsidRPr="005D358D">
        <w:rPr>
          <w:rFonts w:ascii="Times New Roman" w:hAnsi="Times New Roman" w:cs="Times New Roman"/>
          <w:sz w:val="24"/>
        </w:rPr>
        <w:t>.</w:t>
      </w:r>
    </w:p>
    <w:p w:rsidR="006C2A21" w:rsidRPr="005D358D" w:rsidRDefault="006C2A21" w:rsidP="009D278B">
      <w:pPr>
        <w:pStyle w:val="ListParagraph"/>
        <w:numPr>
          <w:ilvl w:val="0"/>
          <w:numId w:val="16"/>
        </w:numPr>
        <w:rPr>
          <w:rFonts w:ascii="Times New Roman" w:hAnsi="Times New Roman" w:cs="Times New Roman"/>
          <w:sz w:val="24"/>
        </w:rPr>
      </w:pPr>
      <w:r w:rsidRPr="005D358D">
        <w:rPr>
          <w:rFonts w:ascii="Times New Roman" w:hAnsi="Times New Roman" w:cs="Times New Roman"/>
          <w:sz w:val="24"/>
        </w:rPr>
        <w:t xml:space="preserve">Continue work with National Training Development Curriculum project to tailor the training message specific to Missouri populations and identified training or support gaps.  </w:t>
      </w:r>
      <w:r w:rsidR="005F5F78" w:rsidRPr="005D358D">
        <w:rPr>
          <w:rFonts w:ascii="Times New Roman" w:hAnsi="Times New Roman" w:cs="Times New Roman"/>
          <w:sz w:val="24"/>
        </w:rPr>
        <w:t xml:space="preserve">Assure the </w:t>
      </w:r>
      <w:r w:rsidR="009D278B" w:rsidRPr="005D358D">
        <w:rPr>
          <w:rFonts w:ascii="Times New Roman" w:hAnsi="Times New Roman" w:cs="Times New Roman"/>
          <w:sz w:val="24"/>
        </w:rPr>
        <w:t xml:space="preserve">training can be delivered to all populations regardless of reading level or language requirements.  </w:t>
      </w:r>
      <w:r w:rsidR="000A22EF" w:rsidRPr="005D358D">
        <w:rPr>
          <w:rFonts w:ascii="Times New Roman" w:hAnsi="Times New Roman" w:cs="Times New Roman"/>
          <w:sz w:val="24"/>
        </w:rPr>
        <w:t>Develop the Missouri specific portions of the NTDC to assure each family receives training and supports in a consistent manner.</w:t>
      </w:r>
    </w:p>
    <w:p w:rsidR="006C2A21" w:rsidRPr="005D358D" w:rsidRDefault="006C2A21" w:rsidP="009D278B">
      <w:pPr>
        <w:pStyle w:val="ListParagraph"/>
        <w:numPr>
          <w:ilvl w:val="0"/>
          <w:numId w:val="16"/>
        </w:numPr>
        <w:rPr>
          <w:rFonts w:ascii="Times New Roman" w:hAnsi="Times New Roman" w:cs="Times New Roman"/>
          <w:sz w:val="24"/>
        </w:rPr>
      </w:pPr>
      <w:r w:rsidRPr="005D358D">
        <w:rPr>
          <w:rFonts w:ascii="Times New Roman" w:hAnsi="Times New Roman" w:cs="Times New Roman"/>
          <w:sz w:val="24"/>
        </w:rPr>
        <w:t xml:space="preserve">Continued and ongoing training of staff use of the reverse search of the AdoptUSKids website to identify potential families for children needing an adoptive home concurrent with searches of Missouri homes for placement, breaking down jurisdictional barriers.  </w:t>
      </w:r>
    </w:p>
    <w:p w:rsidR="000A22EF" w:rsidRPr="005D358D" w:rsidRDefault="000A22EF" w:rsidP="009D278B">
      <w:pPr>
        <w:pStyle w:val="ListParagraph"/>
        <w:numPr>
          <w:ilvl w:val="0"/>
          <w:numId w:val="16"/>
        </w:numPr>
        <w:rPr>
          <w:rFonts w:ascii="Times New Roman" w:hAnsi="Times New Roman" w:cs="Times New Roman"/>
          <w:sz w:val="24"/>
        </w:rPr>
      </w:pPr>
      <w:r w:rsidRPr="005D358D">
        <w:rPr>
          <w:rFonts w:ascii="Times New Roman" w:hAnsi="Times New Roman" w:cs="Times New Roman"/>
          <w:sz w:val="24"/>
        </w:rPr>
        <w:t>Determine a methodology for comparing alternative care population and waiting child population to determine the number of homes needed and preparation level needed for those homes to assure capacity for children of all need levels using and refining current data available as included in this plan as well as the data reports in the Recruitment and Retention Contract section of the APSR</w:t>
      </w:r>
    </w:p>
    <w:p w:rsidR="006C2A21" w:rsidRPr="005D358D" w:rsidRDefault="000A22EF" w:rsidP="009D278B">
      <w:pPr>
        <w:pStyle w:val="ListParagraph"/>
        <w:numPr>
          <w:ilvl w:val="0"/>
          <w:numId w:val="16"/>
        </w:numPr>
        <w:rPr>
          <w:rFonts w:ascii="Times New Roman" w:hAnsi="Times New Roman" w:cs="Times New Roman"/>
          <w:sz w:val="24"/>
        </w:rPr>
      </w:pPr>
      <w:r w:rsidRPr="005D358D">
        <w:rPr>
          <w:rFonts w:ascii="Times New Roman" w:hAnsi="Times New Roman" w:cs="Times New Roman"/>
          <w:sz w:val="24"/>
        </w:rPr>
        <w:t xml:space="preserve">Expanded use of Extreme Recruitment and Family Finding efforts to assure children in need of a permanency other than reunification can have that permanency with family.  </w:t>
      </w:r>
    </w:p>
    <w:p w:rsidR="00C828F9" w:rsidRPr="005D358D" w:rsidRDefault="00C828F9" w:rsidP="00C828F9">
      <w:pPr>
        <w:rPr>
          <w:rFonts w:ascii="Times New Roman" w:hAnsi="Times New Roman" w:cs="Times New Roman"/>
          <w:b/>
          <w:sz w:val="24"/>
          <w:u w:val="single"/>
        </w:rPr>
      </w:pPr>
      <w:r w:rsidRPr="005D358D">
        <w:rPr>
          <w:rFonts w:ascii="Times New Roman" w:hAnsi="Times New Roman" w:cs="Times New Roman"/>
          <w:b/>
          <w:sz w:val="24"/>
          <w:u w:val="single"/>
        </w:rPr>
        <w:t>2019 Diligent Recruitment Plan Update:</w:t>
      </w:r>
    </w:p>
    <w:p w:rsidR="00266DF2" w:rsidRPr="005D358D" w:rsidRDefault="00266DF2" w:rsidP="00C828F9">
      <w:pPr>
        <w:rPr>
          <w:rFonts w:ascii="Times New Roman" w:hAnsi="Times New Roman" w:cs="Times New Roman"/>
          <w:sz w:val="24"/>
        </w:rPr>
      </w:pPr>
      <w:r w:rsidRPr="005D358D">
        <w:rPr>
          <w:rFonts w:ascii="Times New Roman" w:hAnsi="Times New Roman" w:cs="Times New Roman"/>
          <w:sz w:val="24"/>
        </w:rPr>
        <w:t xml:space="preserve">During </w:t>
      </w:r>
      <w:r w:rsidR="00DF443A" w:rsidRPr="005D358D">
        <w:rPr>
          <w:rFonts w:ascii="Times New Roman" w:hAnsi="Times New Roman" w:cs="Times New Roman"/>
          <w:sz w:val="24"/>
        </w:rPr>
        <w:t>2019,</w:t>
      </w:r>
      <w:r w:rsidR="005F5F78" w:rsidRPr="005D358D">
        <w:rPr>
          <w:rFonts w:ascii="Times New Roman" w:hAnsi="Times New Roman" w:cs="Times New Roman"/>
          <w:sz w:val="24"/>
        </w:rPr>
        <w:t xml:space="preserve"> the Children’s Division</w:t>
      </w:r>
      <w:r w:rsidRPr="005D358D">
        <w:rPr>
          <w:rFonts w:ascii="Times New Roman" w:hAnsi="Times New Roman" w:cs="Times New Roman"/>
          <w:sz w:val="24"/>
        </w:rPr>
        <w:t xml:space="preserve"> ha</w:t>
      </w:r>
      <w:r w:rsidR="005F5F78" w:rsidRPr="005D358D">
        <w:rPr>
          <w:rFonts w:ascii="Times New Roman" w:hAnsi="Times New Roman" w:cs="Times New Roman"/>
          <w:sz w:val="24"/>
        </w:rPr>
        <w:t>s</w:t>
      </w:r>
      <w:r w:rsidRPr="005D358D">
        <w:rPr>
          <w:rFonts w:ascii="Times New Roman" w:hAnsi="Times New Roman" w:cs="Times New Roman"/>
          <w:sz w:val="24"/>
        </w:rPr>
        <w:t xml:space="preserve"> used the information from the National Council for Adoption (NCFA) survey data in the work being done with recruitment, licensure and support of resource homes in Missouri.  </w:t>
      </w:r>
      <w:r w:rsidR="00927E40" w:rsidRPr="005D358D">
        <w:rPr>
          <w:rFonts w:ascii="Times New Roman" w:hAnsi="Times New Roman" w:cs="Times New Roman"/>
          <w:sz w:val="24"/>
        </w:rPr>
        <w:t xml:space="preserve">This work has been accomplished through the work of the Diligent Recruitment and Recruitment and Retention Reboot workgroups and in collaboration with the Recruitment and Retention Contractor and the partner agencies.  </w:t>
      </w:r>
      <w:r w:rsidR="000C5A25" w:rsidRPr="005D358D">
        <w:rPr>
          <w:rFonts w:ascii="Times New Roman" w:hAnsi="Times New Roman" w:cs="Times New Roman"/>
          <w:sz w:val="24"/>
        </w:rPr>
        <w:t>Because</w:t>
      </w:r>
      <w:r w:rsidRPr="005D358D">
        <w:rPr>
          <w:rFonts w:ascii="Times New Roman" w:hAnsi="Times New Roman" w:cs="Times New Roman"/>
          <w:sz w:val="24"/>
        </w:rPr>
        <w:t xml:space="preserve"> of the Division’s involvement with </w:t>
      </w:r>
      <w:r w:rsidR="000C5A25" w:rsidRPr="005D358D">
        <w:rPr>
          <w:rFonts w:ascii="Times New Roman" w:hAnsi="Times New Roman" w:cs="Times New Roman"/>
          <w:sz w:val="24"/>
        </w:rPr>
        <w:t>NCFA and the pilot with National Training Development Curriculum (NTDC), Missouri is working with these groups to move the survey into two additional regions</w:t>
      </w:r>
      <w:r w:rsidR="00927E40" w:rsidRPr="005D358D">
        <w:rPr>
          <w:rFonts w:ascii="Times New Roman" w:hAnsi="Times New Roman" w:cs="Times New Roman"/>
          <w:sz w:val="24"/>
        </w:rPr>
        <w:t xml:space="preserve">, Southwest and Southeast Missouri, </w:t>
      </w:r>
      <w:r w:rsidR="000C5A25" w:rsidRPr="005D358D">
        <w:rPr>
          <w:rFonts w:ascii="Times New Roman" w:hAnsi="Times New Roman" w:cs="Times New Roman"/>
          <w:sz w:val="24"/>
        </w:rPr>
        <w:t xml:space="preserve">for evaluation to take place in comparison of the NTDC to a newly developed Missouri curriculum being used in those two regions.  This evaluation will also allow a third prong evaluation through the </w:t>
      </w:r>
      <w:r w:rsidR="000745BB" w:rsidRPr="005D358D">
        <w:rPr>
          <w:rFonts w:ascii="Times New Roman" w:hAnsi="Times New Roman" w:cs="Times New Roman"/>
          <w:sz w:val="24"/>
        </w:rPr>
        <w:t xml:space="preserve">comparison </w:t>
      </w:r>
      <w:r w:rsidR="000B36C7" w:rsidRPr="005D358D">
        <w:rPr>
          <w:rFonts w:ascii="Times New Roman" w:hAnsi="Times New Roman" w:cs="Times New Roman"/>
          <w:sz w:val="24"/>
        </w:rPr>
        <w:t xml:space="preserve">group </w:t>
      </w:r>
      <w:r w:rsidR="000B36C7" w:rsidRPr="005D358D">
        <w:rPr>
          <w:rFonts w:ascii="Times New Roman" w:hAnsi="Times New Roman" w:cs="Times New Roman"/>
          <w:sz w:val="24"/>
        </w:rPr>
        <w:lastRenderedPageBreak/>
        <w:t xml:space="preserve">for the </w:t>
      </w:r>
      <w:r w:rsidR="000C5A25" w:rsidRPr="005D358D">
        <w:rPr>
          <w:rFonts w:ascii="Times New Roman" w:hAnsi="Times New Roman" w:cs="Times New Roman"/>
          <w:sz w:val="24"/>
        </w:rPr>
        <w:t xml:space="preserve">evaluation being conducted for the control group for </w:t>
      </w:r>
      <w:r w:rsidR="000745BB" w:rsidRPr="005D358D">
        <w:rPr>
          <w:rFonts w:ascii="Times New Roman" w:hAnsi="Times New Roman" w:cs="Times New Roman"/>
          <w:sz w:val="24"/>
        </w:rPr>
        <w:t>NTDC, which</w:t>
      </w:r>
      <w:r w:rsidR="000B36C7" w:rsidRPr="005D358D">
        <w:rPr>
          <w:rFonts w:ascii="Times New Roman" w:hAnsi="Times New Roman" w:cs="Times New Roman"/>
          <w:sz w:val="24"/>
        </w:rPr>
        <w:t xml:space="preserve"> is the </w:t>
      </w:r>
      <w:r w:rsidR="000C5A25" w:rsidRPr="005D358D">
        <w:rPr>
          <w:rFonts w:ascii="Times New Roman" w:hAnsi="Times New Roman" w:cs="Times New Roman"/>
          <w:sz w:val="24"/>
        </w:rPr>
        <w:t xml:space="preserve">current STARS/PRIDE region in the Northeast and St. Louis.  </w:t>
      </w:r>
      <w:r w:rsidR="000745BB" w:rsidRPr="005D358D">
        <w:rPr>
          <w:rFonts w:ascii="Times New Roman" w:hAnsi="Times New Roman" w:cs="Times New Roman"/>
          <w:sz w:val="24"/>
        </w:rPr>
        <w:t xml:space="preserve">In </w:t>
      </w:r>
      <w:r w:rsidR="00DF443A" w:rsidRPr="005D358D">
        <w:rPr>
          <w:rFonts w:ascii="Times New Roman" w:hAnsi="Times New Roman" w:cs="Times New Roman"/>
          <w:sz w:val="24"/>
        </w:rPr>
        <w:t>2020-2021,</w:t>
      </w:r>
      <w:r w:rsidR="000B36C7" w:rsidRPr="005D358D">
        <w:rPr>
          <w:rFonts w:ascii="Times New Roman" w:hAnsi="Times New Roman" w:cs="Times New Roman"/>
          <w:sz w:val="24"/>
        </w:rPr>
        <w:t xml:space="preserve"> </w:t>
      </w:r>
      <w:r w:rsidR="000745BB" w:rsidRPr="005D358D">
        <w:rPr>
          <w:rFonts w:ascii="Times New Roman" w:hAnsi="Times New Roman" w:cs="Times New Roman"/>
          <w:sz w:val="24"/>
        </w:rPr>
        <w:t>valuable learning</w:t>
      </w:r>
      <w:r w:rsidR="000B36C7" w:rsidRPr="005D358D">
        <w:rPr>
          <w:rFonts w:ascii="Times New Roman" w:hAnsi="Times New Roman" w:cs="Times New Roman"/>
          <w:sz w:val="24"/>
        </w:rPr>
        <w:t xml:space="preserve"> opportunities are anticipated</w:t>
      </w:r>
      <w:r w:rsidR="000745BB" w:rsidRPr="005D358D">
        <w:rPr>
          <w:rFonts w:ascii="Times New Roman" w:hAnsi="Times New Roman" w:cs="Times New Roman"/>
          <w:sz w:val="24"/>
        </w:rPr>
        <w:t xml:space="preserve"> from this combined </w:t>
      </w:r>
      <w:r w:rsidR="00DF443A" w:rsidRPr="005D358D">
        <w:rPr>
          <w:rFonts w:ascii="Times New Roman" w:hAnsi="Times New Roman" w:cs="Times New Roman"/>
          <w:sz w:val="24"/>
        </w:rPr>
        <w:t>evaluation, which</w:t>
      </w:r>
      <w:r w:rsidR="000B36C7" w:rsidRPr="005D358D">
        <w:rPr>
          <w:rFonts w:ascii="Times New Roman" w:hAnsi="Times New Roman" w:cs="Times New Roman"/>
          <w:sz w:val="24"/>
        </w:rPr>
        <w:t xml:space="preserve"> will afford </w:t>
      </w:r>
      <w:r w:rsidR="000745BB" w:rsidRPr="005D358D">
        <w:rPr>
          <w:rFonts w:ascii="Times New Roman" w:hAnsi="Times New Roman" w:cs="Times New Roman"/>
          <w:sz w:val="24"/>
        </w:rPr>
        <w:t xml:space="preserve">the opportunity to </w:t>
      </w:r>
      <w:r w:rsidR="00DF443A" w:rsidRPr="005D358D">
        <w:rPr>
          <w:rFonts w:ascii="Times New Roman" w:hAnsi="Times New Roman" w:cs="Times New Roman"/>
          <w:sz w:val="24"/>
        </w:rPr>
        <w:t xml:space="preserve">identify the best training and supports </w:t>
      </w:r>
      <w:r w:rsidR="00927E40" w:rsidRPr="005D358D">
        <w:rPr>
          <w:rFonts w:ascii="Times New Roman" w:hAnsi="Times New Roman" w:cs="Times New Roman"/>
          <w:sz w:val="24"/>
        </w:rPr>
        <w:t xml:space="preserve">strategies </w:t>
      </w:r>
      <w:r w:rsidR="00DF443A" w:rsidRPr="005D358D">
        <w:rPr>
          <w:rFonts w:ascii="Times New Roman" w:hAnsi="Times New Roman" w:cs="Times New Roman"/>
          <w:sz w:val="24"/>
        </w:rPr>
        <w:t xml:space="preserve">for Missouri resource families.  </w:t>
      </w:r>
    </w:p>
    <w:p w:rsidR="00266DF2" w:rsidRPr="005D358D" w:rsidRDefault="000C5A25" w:rsidP="00C828F9">
      <w:pPr>
        <w:rPr>
          <w:rFonts w:ascii="Times New Roman" w:hAnsi="Times New Roman" w:cs="Times New Roman"/>
          <w:sz w:val="24"/>
        </w:rPr>
      </w:pPr>
      <w:r w:rsidRPr="005D358D">
        <w:rPr>
          <w:rFonts w:ascii="Times New Roman" w:hAnsi="Times New Roman" w:cs="Times New Roman"/>
          <w:sz w:val="24"/>
        </w:rPr>
        <w:t xml:space="preserve">During </w:t>
      </w:r>
      <w:r w:rsidR="00DF443A" w:rsidRPr="005D358D">
        <w:rPr>
          <w:rFonts w:ascii="Times New Roman" w:hAnsi="Times New Roman" w:cs="Times New Roman"/>
          <w:sz w:val="24"/>
        </w:rPr>
        <w:t>2019,</w:t>
      </w:r>
      <w:r w:rsidRPr="005D358D">
        <w:rPr>
          <w:rFonts w:ascii="Times New Roman" w:hAnsi="Times New Roman" w:cs="Times New Roman"/>
          <w:sz w:val="24"/>
        </w:rPr>
        <w:t xml:space="preserve"> Children’s Division was committed to evaluating recruitment messaging, developing a new recruitment logo, video and recruitment card.  </w:t>
      </w:r>
      <w:r w:rsidR="00927E40" w:rsidRPr="005D358D">
        <w:rPr>
          <w:rFonts w:ascii="Times New Roman" w:hAnsi="Times New Roman" w:cs="Times New Roman"/>
          <w:sz w:val="24"/>
        </w:rPr>
        <w:t xml:space="preserve">The new logo was developed for foster care recruitment as well as </w:t>
      </w:r>
      <w:r w:rsidR="0049514C" w:rsidRPr="005D358D">
        <w:rPr>
          <w:rFonts w:ascii="Times New Roman" w:hAnsi="Times New Roman" w:cs="Times New Roman"/>
          <w:sz w:val="24"/>
        </w:rPr>
        <w:t xml:space="preserve">the </w:t>
      </w:r>
      <w:r w:rsidR="00927E40" w:rsidRPr="005D358D">
        <w:rPr>
          <w:rFonts w:ascii="Times New Roman" w:hAnsi="Times New Roman" w:cs="Times New Roman"/>
          <w:sz w:val="24"/>
        </w:rPr>
        <w:t xml:space="preserve">Missouri Adoption </w:t>
      </w:r>
      <w:r w:rsidR="0049514C" w:rsidRPr="005D358D">
        <w:rPr>
          <w:rFonts w:ascii="Times New Roman" w:hAnsi="Times New Roman" w:cs="Times New Roman"/>
          <w:sz w:val="24"/>
        </w:rPr>
        <w:t xml:space="preserve">Heart </w:t>
      </w:r>
      <w:r w:rsidR="00DF443A" w:rsidRPr="005D358D">
        <w:rPr>
          <w:rFonts w:ascii="Times New Roman" w:hAnsi="Times New Roman" w:cs="Times New Roman"/>
          <w:sz w:val="24"/>
        </w:rPr>
        <w:t>Gallery, which are posted below,</w:t>
      </w:r>
      <w:r w:rsidR="0049514C" w:rsidRPr="005D358D">
        <w:rPr>
          <w:rFonts w:ascii="Times New Roman" w:hAnsi="Times New Roman" w:cs="Times New Roman"/>
          <w:sz w:val="24"/>
        </w:rPr>
        <w:t xml:space="preserve"> and new video was developed for release during foster care month in May</w:t>
      </w:r>
      <w:r w:rsidR="0003205D" w:rsidRPr="005D358D">
        <w:rPr>
          <w:rFonts w:ascii="Times New Roman" w:hAnsi="Times New Roman" w:cs="Times New Roman"/>
          <w:sz w:val="24"/>
        </w:rPr>
        <w:t xml:space="preserve"> with the link also pasted below.</w:t>
      </w:r>
      <w:r w:rsidR="0049514C" w:rsidRPr="005D358D">
        <w:rPr>
          <w:rFonts w:ascii="Times New Roman" w:hAnsi="Times New Roman" w:cs="Times New Roman"/>
          <w:sz w:val="24"/>
        </w:rPr>
        <w:t xml:space="preserve">  </w:t>
      </w:r>
    </w:p>
    <w:p w:rsidR="0049514C" w:rsidRDefault="0049514C" w:rsidP="0049514C">
      <w:pPr>
        <w:ind w:left="720" w:firstLine="720"/>
        <w:rPr>
          <w:noProof/>
        </w:rPr>
      </w:pPr>
      <w:r>
        <w:rPr>
          <w:noProof/>
        </w:rPr>
        <w:t xml:space="preserve">                   </w:t>
      </w:r>
      <w:r>
        <w:rPr>
          <w:rFonts w:ascii="Times New Roman" w:hAnsi="Times New Roman" w:cs="Times New Roman"/>
          <w:noProof/>
        </w:rPr>
        <w:drawing>
          <wp:inline distT="0" distB="0" distL="0" distR="0" wp14:anchorId="7608F2FA" wp14:editId="505E5E66">
            <wp:extent cx="2857500" cy="2276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sterMOkids (002).png"/>
                    <pic:cNvPicPr/>
                  </pic:nvPicPr>
                  <pic:blipFill>
                    <a:blip r:embed="rId12">
                      <a:extLst>
                        <a:ext uri="{28A0092B-C50C-407E-A947-70E740481C1C}">
                          <a14:useLocalDpi xmlns:a14="http://schemas.microsoft.com/office/drawing/2010/main" val="0"/>
                        </a:ext>
                      </a:extLst>
                    </a:blip>
                    <a:stretch>
                      <a:fillRect/>
                    </a:stretch>
                  </pic:blipFill>
                  <pic:spPr>
                    <a:xfrm>
                      <a:off x="0" y="0"/>
                      <a:ext cx="2857535" cy="2276503"/>
                    </a:xfrm>
                    <a:prstGeom prst="rect">
                      <a:avLst/>
                    </a:prstGeom>
                  </pic:spPr>
                </pic:pic>
              </a:graphicData>
            </a:graphic>
          </wp:inline>
        </w:drawing>
      </w:r>
    </w:p>
    <w:p w:rsidR="0049514C" w:rsidRDefault="0049514C" w:rsidP="00C828F9">
      <w:pPr>
        <w:rPr>
          <w:noProof/>
        </w:rPr>
      </w:pPr>
      <w:r>
        <w:rPr>
          <w:noProof/>
        </w:rPr>
        <w:tab/>
      </w:r>
    </w:p>
    <w:p w:rsidR="0049514C" w:rsidRDefault="0049514C" w:rsidP="0049514C">
      <w:pPr>
        <w:jc w:val="center"/>
        <w:rPr>
          <w:rFonts w:ascii="Times New Roman" w:hAnsi="Times New Roman" w:cs="Times New Roman"/>
        </w:rPr>
      </w:pPr>
      <w:r>
        <w:rPr>
          <w:noProof/>
        </w:rPr>
        <w:drawing>
          <wp:inline distT="0" distB="0" distL="0" distR="0" wp14:anchorId="7054D99E" wp14:editId="022D7CAF">
            <wp:extent cx="3219450" cy="1028700"/>
            <wp:effectExtent l="0" t="0" r="0" b="0"/>
            <wp:docPr id="3" name="Picture 3" descr="cid:image001.jpg@01D585C0.505E9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85C0.505E9AD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19450" cy="1028700"/>
                    </a:xfrm>
                    <a:prstGeom prst="rect">
                      <a:avLst/>
                    </a:prstGeom>
                    <a:noFill/>
                    <a:ln>
                      <a:noFill/>
                    </a:ln>
                  </pic:spPr>
                </pic:pic>
              </a:graphicData>
            </a:graphic>
          </wp:inline>
        </w:drawing>
      </w:r>
    </w:p>
    <w:p w:rsidR="0003205D" w:rsidRDefault="0003205D" w:rsidP="0049514C">
      <w:pPr>
        <w:jc w:val="center"/>
        <w:rPr>
          <w:rFonts w:ascii="Times New Roman" w:hAnsi="Times New Roman" w:cs="Times New Roman"/>
        </w:rPr>
      </w:pPr>
    </w:p>
    <w:p w:rsidR="0003205D" w:rsidRDefault="0003205D" w:rsidP="0003205D">
      <w:pPr>
        <w:ind w:firstLine="720"/>
        <w:rPr>
          <w:rFonts w:ascii="Times New Roman" w:hAnsi="Times New Roman" w:cs="Times New Roman"/>
        </w:rPr>
      </w:pPr>
      <w:r>
        <w:t xml:space="preserve"> </w:t>
      </w:r>
      <w:r>
        <w:tab/>
      </w:r>
      <w:r>
        <w:tab/>
        <w:t xml:space="preserve"> Video</w:t>
      </w:r>
      <w:r>
        <w:tab/>
      </w:r>
      <w:hyperlink r:id="rId15" w:tgtFrame="_blank" w:history="1">
        <w:r>
          <w:rPr>
            <w:rStyle w:val="Hyperlink"/>
            <w:rFonts w:ascii="Roboto" w:hAnsi="Roboto"/>
            <w:shd w:val="clear" w:color="auto" w:fill="F4F4F4"/>
          </w:rPr>
          <w:t>https://youtu.be/F_P5m-PUc-Q</w:t>
        </w:r>
      </w:hyperlink>
    </w:p>
    <w:p w:rsidR="005D358D" w:rsidRDefault="005D358D" w:rsidP="00C828F9">
      <w:pPr>
        <w:rPr>
          <w:rFonts w:ascii="Times New Roman" w:hAnsi="Times New Roman" w:cs="Times New Roman"/>
        </w:rPr>
      </w:pPr>
    </w:p>
    <w:p w:rsidR="00266DF2" w:rsidRPr="005D358D" w:rsidRDefault="00E0153D" w:rsidP="00C828F9">
      <w:pPr>
        <w:rPr>
          <w:rFonts w:ascii="Times New Roman" w:hAnsi="Times New Roman" w:cs="Times New Roman"/>
          <w:sz w:val="24"/>
        </w:rPr>
      </w:pPr>
      <w:r w:rsidRPr="005D358D">
        <w:rPr>
          <w:rFonts w:ascii="Times New Roman" w:hAnsi="Times New Roman" w:cs="Times New Roman"/>
          <w:sz w:val="24"/>
        </w:rPr>
        <w:t xml:space="preserve">During 2019 trainings were </w:t>
      </w:r>
      <w:r w:rsidR="0049514C" w:rsidRPr="005D358D">
        <w:rPr>
          <w:rFonts w:ascii="Times New Roman" w:hAnsi="Times New Roman" w:cs="Times New Roman"/>
          <w:sz w:val="24"/>
        </w:rPr>
        <w:t xml:space="preserve">conducted for field staff on use of the </w:t>
      </w:r>
      <w:r w:rsidR="00266DF2" w:rsidRPr="005D358D">
        <w:rPr>
          <w:rFonts w:ascii="Times New Roman" w:hAnsi="Times New Roman" w:cs="Times New Roman"/>
          <w:sz w:val="24"/>
        </w:rPr>
        <w:t xml:space="preserve">AdoptUSKids </w:t>
      </w:r>
      <w:r w:rsidR="00927E40" w:rsidRPr="005D358D">
        <w:rPr>
          <w:rFonts w:ascii="Times New Roman" w:hAnsi="Times New Roman" w:cs="Times New Roman"/>
          <w:sz w:val="24"/>
        </w:rPr>
        <w:t xml:space="preserve">application to accomplish a </w:t>
      </w:r>
      <w:r w:rsidR="0049514C" w:rsidRPr="005D358D">
        <w:rPr>
          <w:rFonts w:ascii="Times New Roman" w:hAnsi="Times New Roman" w:cs="Times New Roman"/>
          <w:sz w:val="24"/>
        </w:rPr>
        <w:t xml:space="preserve">cross match of families with available waiting youth.  Staff found value in this training and identified many potential placements for staff to follow up with after training.  </w:t>
      </w:r>
    </w:p>
    <w:p w:rsidR="0049514C" w:rsidRPr="005D358D" w:rsidRDefault="0049514C" w:rsidP="00C828F9">
      <w:pPr>
        <w:rPr>
          <w:rFonts w:ascii="Times New Roman" w:hAnsi="Times New Roman" w:cs="Times New Roman"/>
          <w:sz w:val="24"/>
        </w:rPr>
      </w:pPr>
      <w:r w:rsidRPr="005D358D">
        <w:rPr>
          <w:rFonts w:ascii="Times New Roman" w:hAnsi="Times New Roman" w:cs="Times New Roman"/>
          <w:sz w:val="24"/>
        </w:rPr>
        <w:t xml:space="preserve">In the 2019 year, </w:t>
      </w:r>
      <w:r w:rsidR="00E0153D" w:rsidRPr="005D358D">
        <w:rPr>
          <w:rFonts w:ascii="Times New Roman" w:hAnsi="Times New Roman" w:cs="Times New Roman"/>
          <w:sz w:val="24"/>
        </w:rPr>
        <w:t xml:space="preserve">Missouri met the </w:t>
      </w:r>
      <w:r w:rsidRPr="005D358D">
        <w:rPr>
          <w:rFonts w:ascii="Times New Roman" w:hAnsi="Times New Roman" w:cs="Times New Roman"/>
          <w:sz w:val="24"/>
        </w:rPr>
        <w:t xml:space="preserve">goal of expanding use of Extreme Recruitment and Family Finding in the central region, which is executed from the Family Resource Centers.  </w:t>
      </w:r>
    </w:p>
    <w:p w:rsidR="0049514C" w:rsidRPr="005D358D" w:rsidRDefault="0049514C" w:rsidP="00C828F9">
      <w:pPr>
        <w:rPr>
          <w:rFonts w:ascii="Times New Roman" w:hAnsi="Times New Roman" w:cs="Times New Roman"/>
          <w:sz w:val="24"/>
        </w:rPr>
      </w:pPr>
      <w:r w:rsidRPr="005D358D">
        <w:rPr>
          <w:rFonts w:ascii="Times New Roman" w:hAnsi="Times New Roman" w:cs="Times New Roman"/>
          <w:sz w:val="24"/>
        </w:rPr>
        <w:lastRenderedPageBreak/>
        <w:t>Missouri Children’s Division continues to hover at 50% of placements with relatives.  As of the writing of this report</w:t>
      </w:r>
      <w:r w:rsidR="00927E40" w:rsidRPr="005D358D">
        <w:rPr>
          <w:rFonts w:ascii="Times New Roman" w:hAnsi="Times New Roman" w:cs="Times New Roman"/>
          <w:sz w:val="24"/>
        </w:rPr>
        <w:t>,</w:t>
      </w:r>
      <w:r w:rsidRPr="005D358D">
        <w:rPr>
          <w:rFonts w:ascii="Times New Roman" w:hAnsi="Times New Roman" w:cs="Times New Roman"/>
          <w:sz w:val="24"/>
        </w:rPr>
        <w:t xml:space="preserve"> placements with relatives</w:t>
      </w:r>
      <w:r w:rsidR="00E0153D" w:rsidRPr="005D358D">
        <w:rPr>
          <w:rFonts w:ascii="Times New Roman" w:hAnsi="Times New Roman" w:cs="Times New Roman"/>
          <w:sz w:val="24"/>
        </w:rPr>
        <w:t xml:space="preserve"> was 49.7%.  During 2020-2024 the Children’s Division</w:t>
      </w:r>
      <w:r w:rsidRPr="005D358D">
        <w:rPr>
          <w:rFonts w:ascii="Times New Roman" w:hAnsi="Times New Roman" w:cs="Times New Roman"/>
          <w:sz w:val="24"/>
        </w:rPr>
        <w:t xml:space="preserve"> will continue to </w:t>
      </w:r>
      <w:r w:rsidR="00091CD6" w:rsidRPr="005D358D">
        <w:rPr>
          <w:rFonts w:ascii="Times New Roman" w:hAnsi="Times New Roman" w:cs="Times New Roman"/>
          <w:sz w:val="24"/>
        </w:rPr>
        <w:t>strategize on how to achieve the goal of over 50% knowing that placements with relatives are more stable, and reunification occur</w:t>
      </w:r>
      <w:r w:rsidR="00927E40" w:rsidRPr="005D358D">
        <w:rPr>
          <w:rFonts w:ascii="Times New Roman" w:hAnsi="Times New Roman" w:cs="Times New Roman"/>
          <w:sz w:val="24"/>
        </w:rPr>
        <w:t>s</w:t>
      </w:r>
      <w:r w:rsidR="00091CD6" w:rsidRPr="005D358D">
        <w:rPr>
          <w:rFonts w:ascii="Times New Roman" w:hAnsi="Times New Roman" w:cs="Times New Roman"/>
          <w:sz w:val="24"/>
        </w:rPr>
        <w:t xml:space="preserve"> more expeditiously than placements with foster parents.  </w:t>
      </w:r>
      <w:r w:rsidR="00927E40" w:rsidRPr="005D358D">
        <w:rPr>
          <w:rFonts w:ascii="Times New Roman" w:hAnsi="Times New Roman" w:cs="Times New Roman"/>
          <w:sz w:val="24"/>
        </w:rPr>
        <w:t xml:space="preserve">With the addition of the Missouri Kinship Navigator program through Parentlink and the Missouri Family Resource Centers, needs of families are being clearly identified allowing ongoing work in 2020-2024 to focus on consistent delivery of services to address the identified needs as well as striving to have equal access throughout the state to every available resource.  </w:t>
      </w:r>
    </w:p>
    <w:p w:rsidR="00091CD6" w:rsidRPr="005D358D" w:rsidRDefault="00091CD6" w:rsidP="00C828F9">
      <w:pPr>
        <w:rPr>
          <w:rFonts w:ascii="Times New Roman" w:hAnsi="Times New Roman" w:cs="Times New Roman"/>
          <w:sz w:val="24"/>
        </w:rPr>
      </w:pPr>
      <w:r w:rsidRPr="005D358D">
        <w:rPr>
          <w:rFonts w:ascii="Times New Roman" w:hAnsi="Times New Roman" w:cs="Times New Roman"/>
          <w:sz w:val="24"/>
        </w:rPr>
        <w:t xml:space="preserve">Children’s Division has </w:t>
      </w:r>
      <w:r w:rsidR="00E0153D" w:rsidRPr="005D358D">
        <w:rPr>
          <w:rFonts w:ascii="Times New Roman" w:hAnsi="Times New Roman" w:cs="Times New Roman"/>
          <w:sz w:val="24"/>
        </w:rPr>
        <w:t xml:space="preserve">also been very pleased with the </w:t>
      </w:r>
      <w:r w:rsidRPr="005D358D">
        <w:rPr>
          <w:rFonts w:ascii="Times New Roman" w:hAnsi="Times New Roman" w:cs="Times New Roman"/>
          <w:sz w:val="24"/>
        </w:rPr>
        <w:t>work in 2019 of developing and expanding Foster Care Neighborhoods around the state.  In these neighborhoods, licensed resource families live in adjacent homes</w:t>
      </w:r>
      <w:r w:rsidR="00927E40" w:rsidRPr="005D358D">
        <w:rPr>
          <w:rFonts w:ascii="Times New Roman" w:hAnsi="Times New Roman" w:cs="Times New Roman"/>
          <w:sz w:val="24"/>
        </w:rPr>
        <w:t xml:space="preserve"> within one neighborhood that is provided support by a licensing agency.  The families are provided the necessary support to maintain placements and be successful with children by their neighbor foster parents </w:t>
      </w:r>
      <w:r w:rsidRPr="005D358D">
        <w:rPr>
          <w:rFonts w:ascii="Times New Roman" w:hAnsi="Times New Roman" w:cs="Times New Roman"/>
          <w:sz w:val="24"/>
        </w:rPr>
        <w:t xml:space="preserve">as well as therapeutic supports, and </w:t>
      </w:r>
      <w:r w:rsidR="00E0153D" w:rsidRPr="005D358D">
        <w:rPr>
          <w:rFonts w:ascii="Times New Roman" w:hAnsi="Times New Roman" w:cs="Times New Roman"/>
          <w:sz w:val="24"/>
        </w:rPr>
        <w:t>training</w:t>
      </w:r>
      <w:r w:rsidR="00843391" w:rsidRPr="005D358D">
        <w:rPr>
          <w:rFonts w:ascii="Times New Roman" w:hAnsi="Times New Roman" w:cs="Times New Roman"/>
          <w:sz w:val="24"/>
        </w:rPr>
        <w:t xml:space="preserve"> provided by the support agency. </w:t>
      </w:r>
      <w:r w:rsidR="00927E40" w:rsidRPr="005D358D">
        <w:rPr>
          <w:rFonts w:ascii="Times New Roman" w:hAnsi="Times New Roman" w:cs="Times New Roman"/>
          <w:sz w:val="24"/>
        </w:rPr>
        <w:t xml:space="preserve"> </w:t>
      </w:r>
      <w:r w:rsidR="00843391" w:rsidRPr="005D358D">
        <w:rPr>
          <w:rFonts w:ascii="Times New Roman" w:hAnsi="Times New Roman" w:cs="Times New Roman"/>
          <w:sz w:val="24"/>
        </w:rPr>
        <w:t xml:space="preserve">This model has resulted in </w:t>
      </w:r>
      <w:r w:rsidRPr="005D358D">
        <w:rPr>
          <w:rFonts w:ascii="Times New Roman" w:hAnsi="Times New Roman" w:cs="Times New Roman"/>
          <w:sz w:val="24"/>
        </w:rPr>
        <w:t xml:space="preserve">foster care placements </w:t>
      </w:r>
      <w:r w:rsidR="000745BB" w:rsidRPr="005D358D">
        <w:rPr>
          <w:rFonts w:ascii="Times New Roman" w:hAnsi="Times New Roman" w:cs="Times New Roman"/>
          <w:sz w:val="24"/>
        </w:rPr>
        <w:t>made into these neighborhoods being stable and the children and youth having the opportunity to build supporti</w:t>
      </w:r>
      <w:r w:rsidR="00927E40" w:rsidRPr="005D358D">
        <w:rPr>
          <w:rFonts w:ascii="Times New Roman" w:hAnsi="Times New Roman" w:cs="Times New Roman"/>
          <w:sz w:val="24"/>
        </w:rPr>
        <w:t>ve</w:t>
      </w:r>
      <w:r w:rsidR="000745BB" w:rsidRPr="005D358D">
        <w:rPr>
          <w:rFonts w:ascii="Times New Roman" w:hAnsi="Times New Roman" w:cs="Times New Roman"/>
          <w:sz w:val="24"/>
        </w:rPr>
        <w:t xml:space="preserve"> relationships with their foster family, the neighborhood and the support staff.</w:t>
      </w:r>
      <w:r w:rsidR="00E0153D" w:rsidRPr="005D358D">
        <w:rPr>
          <w:rFonts w:ascii="Times New Roman" w:hAnsi="Times New Roman" w:cs="Times New Roman"/>
          <w:sz w:val="24"/>
        </w:rPr>
        <w:t xml:space="preserve">  In 2020-2024 </w:t>
      </w:r>
      <w:r w:rsidR="000745BB" w:rsidRPr="005D358D">
        <w:rPr>
          <w:rFonts w:ascii="Times New Roman" w:hAnsi="Times New Roman" w:cs="Times New Roman"/>
          <w:sz w:val="24"/>
        </w:rPr>
        <w:t>work</w:t>
      </w:r>
      <w:r w:rsidR="00E0153D" w:rsidRPr="005D358D">
        <w:rPr>
          <w:rFonts w:ascii="Times New Roman" w:hAnsi="Times New Roman" w:cs="Times New Roman"/>
          <w:sz w:val="24"/>
        </w:rPr>
        <w:t xml:space="preserve"> will continue</w:t>
      </w:r>
      <w:r w:rsidR="000745BB" w:rsidRPr="005D358D">
        <w:rPr>
          <w:rFonts w:ascii="Times New Roman" w:hAnsi="Times New Roman" w:cs="Times New Roman"/>
          <w:sz w:val="24"/>
        </w:rPr>
        <w:t xml:space="preserve"> with the existing neighborhoods and assist with development of any additional neighborhoods</w:t>
      </w:r>
      <w:r w:rsidR="00843391" w:rsidRPr="005D358D">
        <w:rPr>
          <w:rFonts w:ascii="Times New Roman" w:hAnsi="Times New Roman" w:cs="Times New Roman"/>
          <w:sz w:val="24"/>
        </w:rPr>
        <w:t xml:space="preserve"> agencies are interested in sponsoring</w:t>
      </w:r>
      <w:r w:rsidR="000745BB" w:rsidRPr="005D358D">
        <w:rPr>
          <w:rFonts w:ascii="Times New Roman" w:hAnsi="Times New Roman" w:cs="Times New Roman"/>
          <w:sz w:val="24"/>
        </w:rPr>
        <w:t xml:space="preserve">.  </w:t>
      </w:r>
    </w:p>
    <w:p w:rsidR="00DF443A" w:rsidRDefault="00DF443A" w:rsidP="00C828F9">
      <w:pPr>
        <w:rPr>
          <w:rFonts w:ascii="Times New Roman" w:hAnsi="Times New Roman" w:cs="Times New Roman"/>
          <w:sz w:val="24"/>
        </w:rPr>
      </w:pPr>
      <w:r w:rsidRPr="005D358D">
        <w:rPr>
          <w:rFonts w:ascii="Times New Roman" w:hAnsi="Times New Roman" w:cs="Times New Roman"/>
          <w:sz w:val="24"/>
        </w:rPr>
        <w:t>Missouri has participated in both of the Adoption Call to Action Summits hosted by the Children’s Bureau.  In preparation for the summit in August</w:t>
      </w:r>
      <w:r w:rsidR="00843391" w:rsidRPr="005D358D">
        <w:rPr>
          <w:rFonts w:ascii="Times New Roman" w:hAnsi="Times New Roman" w:cs="Times New Roman"/>
          <w:sz w:val="24"/>
        </w:rPr>
        <w:t>,</w:t>
      </w:r>
      <w:r w:rsidRPr="005D358D">
        <w:rPr>
          <w:rFonts w:ascii="Times New Roman" w:hAnsi="Times New Roman" w:cs="Times New Roman"/>
          <w:sz w:val="24"/>
        </w:rPr>
        <w:t xml:space="preserve"> the data below was compiled for review, discussion and planning.  </w:t>
      </w:r>
    </w:p>
    <w:p w:rsidR="000E3B44" w:rsidRDefault="000E3B44" w:rsidP="00C828F9">
      <w:pPr>
        <w:rPr>
          <w:rFonts w:ascii="Times New Roman" w:hAnsi="Times New Roman" w:cs="Times New Roman"/>
          <w:sz w:val="24"/>
        </w:rPr>
      </w:pPr>
    </w:p>
    <w:p w:rsidR="000E3B44" w:rsidRDefault="000E3B44" w:rsidP="00C828F9">
      <w:pP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11B36E17">
            <wp:extent cx="6134100" cy="3305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4100" cy="3305175"/>
                    </a:xfrm>
                    <a:prstGeom prst="rect">
                      <a:avLst/>
                    </a:prstGeom>
                    <a:noFill/>
                  </pic:spPr>
                </pic:pic>
              </a:graphicData>
            </a:graphic>
          </wp:inline>
        </w:drawing>
      </w:r>
    </w:p>
    <w:p w:rsidR="003C1F14" w:rsidRDefault="000E3B44" w:rsidP="00C828F9">
      <w:pPr>
        <w:rPr>
          <w:rFonts w:ascii="Times New Roman" w:hAnsi="Times New Roman" w:cs="Times New Roman"/>
          <w:sz w:val="24"/>
        </w:rPr>
      </w:pPr>
      <w:r>
        <w:rPr>
          <w:rFonts w:ascii="Times New Roman" w:hAnsi="Times New Roman" w:cs="Times New Roman"/>
          <w:noProof/>
          <w:sz w:val="24"/>
        </w:rPr>
        <w:drawing>
          <wp:inline distT="0" distB="0" distL="0" distR="0" wp14:anchorId="2113B348">
            <wp:extent cx="6134100" cy="3562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4100" cy="3562350"/>
                    </a:xfrm>
                    <a:prstGeom prst="rect">
                      <a:avLst/>
                    </a:prstGeom>
                    <a:noFill/>
                  </pic:spPr>
                </pic:pic>
              </a:graphicData>
            </a:graphic>
          </wp:inline>
        </w:drawing>
      </w:r>
    </w:p>
    <w:p w:rsidR="003C1F14" w:rsidRDefault="000E3B44" w:rsidP="00C828F9">
      <w:pP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633FA327">
            <wp:extent cx="6029325" cy="36004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325" cy="3600450"/>
                    </a:xfrm>
                    <a:prstGeom prst="rect">
                      <a:avLst/>
                    </a:prstGeom>
                    <a:noFill/>
                  </pic:spPr>
                </pic:pic>
              </a:graphicData>
            </a:graphic>
          </wp:inline>
        </w:drawing>
      </w:r>
    </w:p>
    <w:p w:rsidR="005E223B" w:rsidRDefault="000E3B44" w:rsidP="00C828F9">
      <w:pPr>
        <w:rPr>
          <w:rFonts w:ascii="Times New Roman" w:hAnsi="Times New Roman" w:cs="Times New Roman"/>
          <w:sz w:val="24"/>
        </w:rPr>
      </w:pPr>
      <w:r>
        <w:rPr>
          <w:rFonts w:ascii="Times New Roman" w:hAnsi="Times New Roman" w:cs="Times New Roman"/>
          <w:noProof/>
          <w:sz w:val="24"/>
        </w:rPr>
        <w:drawing>
          <wp:inline distT="0" distB="0" distL="0" distR="0" wp14:anchorId="322A8A3B">
            <wp:extent cx="6029325" cy="3209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325" cy="3209925"/>
                    </a:xfrm>
                    <a:prstGeom prst="rect">
                      <a:avLst/>
                    </a:prstGeom>
                    <a:noFill/>
                  </pic:spPr>
                </pic:pic>
              </a:graphicData>
            </a:graphic>
          </wp:inline>
        </w:drawing>
      </w:r>
    </w:p>
    <w:p w:rsidR="003C1F14" w:rsidRDefault="003C1F14" w:rsidP="00C828F9">
      <w:pPr>
        <w:rPr>
          <w:rFonts w:ascii="Times New Roman" w:hAnsi="Times New Roman" w:cs="Times New Roman"/>
          <w:sz w:val="24"/>
        </w:rPr>
      </w:pPr>
    </w:p>
    <w:p w:rsidR="003C1F14" w:rsidRDefault="000E3B44" w:rsidP="000E3B44">
      <w:pPr>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42BC4F5D">
            <wp:extent cx="5114925" cy="24003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4925" cy="2400300"/>
                    </a:xfrm>
                    <a:prstGeom prst="rect">
                      <a:avLst/>
                    </a:prstGeom>
                    <a:noFill/>
                  </pic:spPr>
                </pic:pic>
              </a:graphicData>
            </a:graphic>
          </wp:inline>
        </w:drawing>
      </w:r>
    </w:p>
    <w:p w:rsidR="005E223B" w:rsidRDefault="000E3B44" w:rsidP="00C828F9">
      <w:pPr>
        <w:rPr>
          <w:rFonts w:ascii="Times New Roman" w:hAnsi="Times New Roman" w:cs="Times New Roman"/>
          <w:sz w:val="24"/>
        </w:rPr>
      </w:pPr>
      <w:r>
        <w:rPr>
          <w:rFonts w:ascii="Times New Roman" w:hAnsi="Times New Roman" w:cs="Times New Roman"/>
          <w:noProof/>
          <w:sz w:val="24"/>
        </w:rPr>
        <w:drawing>
          <wp:inline distT="0" distB="0" distL="0" distR="0" wp14:anchorId="561B8DF3">
            <wp:extent cx="5848350" cy="3733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8350" cy="3733800"/>
                    </a:xfrm>
                    <a:prstGeom prst="rect">
                      <a:avLst/>
                    </a:prstGeom>
                    <a:noFill/>
                  </pic:spPr>
                </pic:pic>
              </a:graphicData>
            </a:graphic>
          </wp:inline>
        </w:drawing>
      </w:r>
    </w:p>
    <w:p w:rsidR="003C1F14" w:rsidRDefault="003C1F14" w:rsidP="005E223B">
      <w:pPr>
        <w:jc w:val="center"/>
        <w:rPr>
          <w:rFonts w:ascii="Times New Roman" w:hAnsi="Times New Roman" w:cs="Times New Roman"/>
          <w:sz w:val="24"/>
        </w:rPr>
      </w:pPr>
    </w:p>
    <w:p w:rsidR="003C1F14" w:rsidRDefault="000E3B44" w:rsidP="000E3B44">
      <w:pPr>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7BCE7BD9">
            <wp:extent cx="5114925" cy="2085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4925" cy="2085975"/>
                    </a:xfrm>
                    <a:prstGeom prst="rect">
                      <a:avLst/>
                    </a:prstGeom>
                    <a:noFill/>
                  </pic:spPr>
                </pic:pic>
              </a:graphicData>
            </a:graphic>
          </wp:inline>
        </w:drawing>
      </w:r>
    </w:p>
    <w:p w:rsidR="003C1F14" w:rsidRDefault="003C1F14" w:rsidP="00C828F9">
      <w:pPr>
        <w:rPr>
          <w:rFonts w:ascii="Times New Roman" w:hAnsi="Times New Roman" w:cs="Times New Roman"/>
          <w:sz w:val="24"/>
        </w:rPr>
      </w:pPr>
    </w:p>
    <w:p w:rsidR="005E223B" w:rsidRDefault="000E3B44" w:rsidP="00C828F9">
      <w:pPr>
        <w:rPr>
          <w:rFonts w:ascii="Times New Roman" w:hAnsi="Times New Roman" w:cs="Times New Roman"/>
          <w:sz w:val="24"/>
        </w:rPr>
      </w:pPr>
      <w:r>
        <w:rPr>
          <w:rFonts w:ascii="Times New Roman" w:hAnsi="Times New Roman" w:cs="Times New Roman"/>
          <w:noProof/>
          <w:sz w:val="24"/>
        </w:rPr>
        <w:drawing>
          <wp:inline distT="0" distB="0" distL="0" distR="0" wp14:anchorId="4C4070AD">
            <wp:extent cx="6029325" cy="38290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9325" cy="3829050"/>
                    </a:xfrm>
                    <a:prstGeom prst="rect">
                      <a:avLst/>
                    </a:prstGeom>
                    <a:noFill/>
                  </pic:spPr>
                </pic:pic>
              </a:graphicData>
            </a:graphic>
          </wp:inline>
        </w:drawing>
      </w:r>
    </w:p>
    <w:p w:rsidR="00843391" w:rsidRPr="005D358D" w:rsidRDefault="00DF443A" w:rsidP="00C828F9">
      <w:pPr>
        <w:rPr>
          <w:rFonts w:ascii="Times New Roman" w:hAnsi="Times New Roman" w:cs="Times New Roman"/>
          <w:sz w:val="24"/>
        </w:rPr>
      </w:pPr>
      <w:r w:rsidRPr="005D358D">
        <w:rPr>
          <w:rFonts w:ascii="Times New Roman" w:hAnsi="Times New Roman" w:cs="Times New Roman"/>
          <w:sz w:val="24"/>
        </w:rPr>
        <w:t>Following the initial summit, Missouri Children’s Division was committed to continuing the goals of</w:t>
      </w:r>
      <w:r w:rsidR="00843391" w:rsidRPr="005D358D">
        <w:rPr>
          <w:rFonts w:ascii="Times New Roman" w:hAnsi="Times New Roman" w:cs="Times New Roman"/>
          <w:sz w:val="24"/>
        </w:rPr>
        <w:t xml:space="preserve">: </w:t>
      </w:r>
      <w:r w:rsidRPr="005D358D">
        <w:rPr>
          <w:rFonts w:ascii="Times New Roman" w:hAnsi="Times New Roman" w:cs="Times New Roman"/>
          <w:sz w:val="24"/>
        </w:rPr>
        <w:t xml:space="preserve"> </w:t>
      </w:r>
    </w:p>
    <w:p w:rsidR="00843391" w:rsidRPr="005D358D" w:rsidRDefault="00843391" w:rsidP="00843391">
      <w:pPr>
        <w:pStyle w:val="ListParagraph"/>
        <w:numPr>
          <w:ilvl w:val="0"/>
          <w:numId w:val="17"/>
        </w:numPr>
        <w:rPr>
          <w:rFonts w:ascii="Times New Roman" w:hAnsi="Times New Roman" w:cs="Times New Roman"/>
          <w:sz w:val="24"/>
        </w:rPr>
      </w:pPr>
      <w:r w:rsidRPr="005D358D">
        <w:rPr>
          <w:rFonts w:ascii="Times New Roman" w:hAnsi="Times New Roman" w:cs="Times New Roman"/>
          <w:sz w:val="24"/>
        </w:rPr>
        <w:t>E</w:t>
      </w:r>
      <w:r w:rsidR="00DF443A" w:rsidRPr="005D358D">
        <w:rPr>
          <w:rFonts w:ascii="Times New Roman" w:hAnsi="Times New Roman" w:cs="Times New Roman"/>
          <w:sz w:val="24"/>
        </w:rPr>
        <w:t>xpanding Extreme Recruitment</w:t>
      </w:r>
      <w:r w:rsidRPr="005D358D">
        <w:rPr>
          <w:rFonts w:ascii="Times New Roman" w:hAnsi="Times New Roman" w:cs="Times New Roman"/>
          <w:sz w:val="24"/>
        </w:rPr>
        <w:t xml:space="preserve">, 30 Days to Family and </w:t>
      </w:r>
      <w:r w:rsidR="00DF443A" w:rsidRPr="005D358D">
        <w:rPr>
          <w:rFonts w:ascii="Times New Roman" w:hAnsi="Times New Roman" w:cs="Times New Roman"/>
          <w:sz w:val="24"/>
        </w:rPr>
        <w:t>Family Finding</w:t>
      </w:r>
      <w:r w:rsidR="006F4BEA" w:rsidRPr="005D358D">
        <w:rPr>
          <w:rFonts w:ascii="Times New Roman" w:hAnsi="Times New Roman" w:cs="Times New Roman"/>
          <w:sz w:val="24"/>
        </w:rPr>
        <w:t xml:space="preserve">, </w:t>
      </w:r>
    </w:p>
    <w:p w:rsidR="00843391" w:rsidRPr="005D358D" w:rsidRDefault="00843391" w:rsidP="00843391">
      <w:pPr>
        <w:pStyle w:val="ListParagraph"/>
        <w:numPr>
          <w:ilvl w:val="0"/>
          <w:numId w:val="17"/>
        </w:numPr>
        <w:rPr>
          <w:rFonts w:ascii="Times New Roman" w:hAnsi="Times New Roman" w:cs="Times New Roman"/>
          <w:sz w:val="24"/>
        </w:rPr>
      </w:pPr>
      <w:r w:rsidRPr="005D358D">
        <w:rPr>
          <w:rFonts w:ascii="Times New Roman" w:hAnsi="Times New Roman" w:cs="Times New Roman"/>
          <w:sz w:val="24"/>
        </w:rPr>
        <w:t>M</w:t>
      </w:r>
      <w:r w:rsidR="006F4BEA" w:rsidRPr="005D358D">
        <w:rPr>
          <w:rFonts w:ascii="Times New Roman" w:hAnsi="Times New Roman" w:cs="Times New Roman"/>
          <w:sz w:val="24"/>
        </w:rPr>
        <w:t xml:space="preserve">essaging </w:t>
      </w:r>
      <w:r w:rsidRPr="005D358D">
        <w:rPr>
          <w:rFonts w:ascii="Times New Roman" w:hAnsi="Times New Roman" w:cs="Times New Roman"/>
          <w:sz w:val="24"/>
        </w:rPr>
        <w:t xml:space="preserve">for recruitment of foster and adoptive families as well as individuals willing to address the </w:t>
      </w:r>
      <w:r w:rsidR="006F4BEA" w:rsidRPr="005D358D">
        <w:rPr>
          <w:rFonts w:ascii="Times New Roman" w:hAnsi="Times New Roman" w:cs="Times New Roman"/>
          <w:sz w:val="24"/>
        </w:rPr>
        <w:t xml:space="preserve">needs of the Division and </w:t>
      </w:r>
      <w:r w:rsidR="00E0153D" w:rsidRPr="005D358D">
        <w:rPr>
          <w:rFonts w:ascii="Times New Roman" w:hAnsi="Times New Roman" w:cs="Times New Roman"/>
          <w:sz w:val="24"/>
        </w:rPr>
        <w:t xml:space="preserve">the families </w:t>
      </w:r>
      <w:r w:rsidRPr="005D358D">
        <w:rPr>
          <w:rFonts w:ascii="Times New Roman" w:hAnsi="Times New Roman" w:cs="Times New Roman"/>
          <w:sz w:val="24"/>
        </w:rPr>
        <w:t>serve</w:t>
      </w:r>
      <w:r w:rsidR="00E0153D" w:rsidRPr="005D358D">
        <w:rPr>
          <w:rFonts w:ascii="Times New Roman" w:hAnsi="Times New Roman" w:cs="Times New Roman"/>
          <w:sz w:val="24"/>
        </w:rPr>
        <w:t>d,</w:t>
      </w:r>
      <w:r w:rsidRPr="005D358D">
        <w:rPr>
          <w:rFonts w:ascii="Times New Roman" w:hAnsi="Times New Roman" w:cs="Times New Roman"/>
          <w:sz w:val="24"/>
        </w:rPr>
        <w:t xml:space="preserve"> </w:t>
      </w:r>
    </w:p>
    <w:p w:rsidR="00843391" w:rsidRPr="005D358D" w:rsidRDefault="00843391" w:rsidP="00843391">
      <w:pPr>
        <w:pStyle w:val="ListParagraph"/>
        <w:numPr>
          <w:ilvl w:val="0"/>
          <w:numId w:val="17"/>
        </w:numPr>
        <w:rPr>
          <w:rFonts w:ascii="Times New Roman" w:hAnsi="Times New Roman" w:cs="Times New Roman"/>
          <w:sz w:val="24"/>
        </w:rPr>
      </w:pPr>
      <w:r w:rsidRPr="005D358D">
        <w:rPr>
          <w:rFonts w:ascii="Times New Roman" w:hAnsi="Times New Roman" w:cs="Times New Roman"/>
          <w:sz w:val="24"/>
        </w:rPr>
        <w:t>I</w:t>
      </w:r>
      <w:r w:rsidR="00DF443A" w:rsidRPr="005D358D">
        <w:rPr>
          <w:rFonts w:ascii="Times New Roman" w:hAnsi="Times New Roman" w:cs="Times New Roman"/>
          <w:sz w:val="24"/>
        </w:rPr>
        <w:t xml:space="preserve">ncreasing relative placements consistent with the goals of this Diligent Recruitment plan while </w:t>
      </w:r>
      <w:r w:rsidR="006F4BEA" w:rsidRPr="005D358D">
        <w:rPr>
          <w:rFonts w:ascii="Times New Roman" w:hAnsi="Times New Roman" w:cs="Times New Roman"/>
          <w:sz w:val="24"/>
        </w:rPr>
        <w:t xml:space="preserve">focusing the recruitment on the populations identified in </w:t>
      </w:r>
      <w:r w:rsidR="00E0153D" w:rsidRPr="005D358D">
        <w:rPr>
          <w:rFonts w:ascii="Times New Roman" w:hAnsi="Times New Roman" w:cs="Times New Roman"/>
          <w:sz w:val="24"/>
        </w:rPr>
        <w:t>the</w:t>
      </w:r>
      <w:r w:rsidR="006F4BEA" w:rsidRPr="005D358D">
        <w:rPr>
          <w:rFonts w:ascii="Times New Roman" w:hAnsi="Times New Roman" w:cs="Times New Roman"/>
          <w:sz w:val="24"/>
        </w:rPr>
        <w:t xml:space="preserve"> data.  </w:t>
      </w:r>
    </w:p>
    <w:p w:rsidR="00C828F9" w:rsidRDefault="006F4BEA" w:rsidP="005F5F78">
      <w:pPr>
        <w:rPr>
          <w:rFonts w:ascii="Times New Roman" w:hAnsi="Times New Roman" w:cs="Times New Roman"/>
          <w:sz w:val="24"/>
        </w:rPr>
      </w:pPr>
      <w:r w:rsidRPr="005D358D">
        <w:rPr>
          <w:rFonts w:ascii="Times New Roman" w:hAnsi="Times New Roman" w:cs="Times New Roman"/>
          <w:sz w:val="24"/>
        </w:rPr>
        <w:lastRenderedPageBreak/>
        <w:t>Following the a</w:t>
      </w:r>
      <w:r w:rsidR="00C828F9" w:rsidRPr="005D358D">
        <w:rPr>
          <w:rFonts w:ascii="Times New Roman" w:hAnsi="Times New Roman" w:cs="Times New Roman"/>
          <w:sz w:val="24"/>
        </w:rPr>
        <w:t>doption Call to Action Summit #2 in January</w:t>
      </w:r>
      <w:r w:rsidRPr="005D358D">
        <w:rPr>
          <w:rFonts w:ascii="Times New Roman" w:hAnsi="Times New Roman" w:cs="Times New Roman"/>
          <w:sz w:val="24"/>
        </w:rPr>
        <w:t xml:space="preserve"> Children’s Division has been focusing on the work of Missouri Permanency Attorney Initiative to reduce time to permanency.  The Division has recognized that delays to permanency through reunification, adoption or guardianship exist due to a lack of legal representation to resolve the cases.  The permanency attorney initiative has been touted as moving cases more quickly to permanency</w:t>
      </w:r>
      <w:r w:rsidR="00BE1278" w:rsidRPr="005D358D">
        <w:rPr>
          <w:rFonts w:ascii="Times New Roman" w:hAnsi="Times New Roman" w:cs="Times New Roman"/>
          <w:sz w:val="24"/>
        </w:rPr>
        <w:t>.  The goal of this act</w:t>
      </w:r>
      <w:r w:rsidR="00E0153D" w:rsidRPr="005D358D">
        <w:rPr>
          <w:rFonts w:ascii="Times New Roman" w:hAnsi="Times New Roman" w:cs="Times New Roman"/>
          <w:sz w:val="24"/>
        </w:rPr>
        <w:t xml:space="preserve">ion item was to determine if </w:t>
      </w:r>
      <w:r w:rsidR="00BE1278" w:rsidRPr="005D358D">
        <w:rPr>
          <w:rFonts w:ascii="Times New Roman" w:hAnsi="Times New Roman" w:cs="Times New Roman"/>
          <w:sz w:val="24"/>
        </w:rPr>
        <w:t>assumptions were accurate and what refinements needed to be put in place to result in optimal success</w:t>
      </w:r>
      <w:r w:rsidRPr="005D358D">
        <w:rPr>
          <w:rFonts w:ascii="Times New Roman" w:hAnsi="Times New Roman" w:cs="Times New Roman"/>
          <w:sz w:val="24"/>
        </w:rPr>
        <w:t>.  Work is ongoing in 2020 to quantify th</w:t>
      </w:r>
      <w:r w:rsidR="00BE1278" w:rsidRPr="005D358D">
        <w:rPr>
          <w:rFonts w:ascii="Times New Roman" w:hAnsi="Times New Roman" w:cs="Times New Roman"/>
          <w:sz w:val="24"/>
        </w:rPr>
        <w:t>e</w:t>
      </w:r>
      <w:r w:rsidRPr="005D358D">
        <w:rPr>
          <w:rFonts w:ascii="Times New Roman" w:hAnsi="Times New Roman" w:cs="Times New Roman"/>
          <w:sz w:val="24"/>
        </w:rPr>
        <w:t xml:space="preserve"> </w:t>
      </w:r>
      <w:r w:rsidR="00BE1278" w:rsidRPr="005D358D">
        <w:rPr>
          <w:rFonts w:ascii="Times New Roman" w:hAnsi="Times New Roman" w:cs="Times New Roman"/>
          <w:sz w:val="24"/>
        </w:rPr>
        <w:t>outcomes</w:t>
      </w:r>
      <w:r w:rsidR="00E0153D" w:rsidRPr="005D358D">
        <w:rPr>
          <w:rFonts w:ascii="Times New Roman" w:hAnsi="Times New Roman" w:cs="Times New Roman"/>
          <w:sz w:val="24"/>
        </w:rPr>
        <w:t>.  W</w:t>
      </w:r>
      <w:r w:rsidRPr="005D358D">
        <w:rPr>
          <w:rFonts w:ascii="Times New Roman" w:hAnsi="Times New Roman" w:cs="Times New Roman"/>
          <w:sz w:val="24"/>
        </w:rPr>
        <w:t xml:space="preserve">ork </w:t>
      </w:r>
      <w:r w:rsidR="00E0153D" w:rsidRPr="005D358D">
        <w:rPr>
          <w:rFonts w:ascii="Times New Roman" w:hAnsi="Times New Roman" w:cs="Times New Roman"/>
          <w:sz w:val="24"/>
        </w:rPr>
        <w:t xml:space="preserve">began </w:t>
      </w:r>
      <w:r w:rsidRPr="005D358D">
        <w:rPr>
          <w:rFonts w:ascii="Times New Roman" w:hAnsi="Times New Roman" w:cs="Times New Roman"/>
          <w:sz w:val="24"/>
        </w:rPr>
        <w:t xml:space="preserve">in developing logic for the comparison and tested the comparison of cases being </w:t>
      </w:r>
      <w:r w:rsidR="004740B7" w:rsidRPr="005D358D">
        <w:rPr>
          <w:rFonts w:ascii="Times New Roman" w:hAnsi="Times New Roman" w:cs="Times New Roman"/>
          <w:sz w:val="24"/>
        </w:rPr>
        <w:t xml:space="preserve">served </w:t>
      </w:r>
      <w:r w:rsidRPr="005D358D">
        <w:rPr>
          <w:rFonts w:ascii="Times New Roman" w:hAnsi="Times New Roman" w:cs="Times New Roman"/>
          <w:sz w:val="24"/>
        </w:rPr>
        <w:t>by a permanency attorney vs. cases not served by a permanency attorney</w:t>
      </w:r>
      <w:r w:rsidR="004740B7" w:rsidRPr="005D358D">
        <w:rPr>
          <w:rFonts w:ascii="Times New Roman" w:hAnsi="Times New Roman" w:cs="Times New Roman"/>
          <w:sz w:val="24"/>
        </w:rPr>
        <w:t xml:space="preserve">.  </w:t>
      </w:r>
      <w:r w:rsidRPr="005D358D">
        <w:rPr>
          <w:rFonts w:ascii="Times New Roman" w:hAnsi="Times New Roman" w:cs="Times New Roman"/>
          <w:sz w:val="24"/>
        </w:rPr>
        <w:t xml:space="preserve"> </w:t>
      </w:r>
      <w:r w:rsidR="004740B7" w:rsidRPr="005D358D">
        <w:rPr>
          <w:rFonts w:ascii="Times New Roman" w:hAnsi="Times New Roman" w:cs="Times New Roman"/>
          <w:sz w:val="24"/>
        </w:rPr>
        <w:t xml:space="preserve">In this </w:t>
      </w:r>
      <w:r w:rsidR="00BE1278" w:rsidRPr="005D358D">
        <w:rPr>
          <w:rFonts w:ascii="Times New Roman" w:hAnsi="Times New Roman" w:cs="Times New Roman"/>
          <w:sz w:val="24"/>
        </w:rPr>
        <w:t>comparison,</w:t>
      </w:r>
      <w:r w:rsidRPr="005D358D">
        <w:rPr>
          <w:rFonts w:ascii="Times New Roman" w:hAnsi="Times New Roman" w:cs="Times New Roman"/>
          <w:sz w:val="24"/>
        </w:rPr>
        <w:t xml:space="preserve"> </w:t>
      </w:r>
      <w:r w:rsidR="004740B7" w:rsidRPr="005D358D">
        <w:rPr>
          <w:rFonts w:ascii="Times New Roman" w:hAnsi="Times New Roman" w:cs="Times New Roman"/>
          <w:sz w:val="24"/>
        </w:rPr>
        <w:t>a significant reduction in the number of days to perman</w:t>
      </w:r>
      <w:r w:rsidR="00E0153D" w:rsidRPr="005D358D">
        <w:rPr>
          <w:rFonts w:ascii="Times New Roman" w:hAnsi="Times New Roman" w:cs="Times New Roman"/>
          <w:sz w:val="24"/>
        </w:rPr>
        <w:t>ency for children managed by the</w:t>
      </w:r>
      <w:r w:rsidR="004740B7" w:rsidRPr="005D358D">
        <w:rPr>
          <w:rFonts w:ascii="Times New Roman" w:hAnsi="Times New Roman" w:cs="Times New Roman"/>
          <w:sz w:val="24"/>
        </w:rPr>
        <w:t xml:space="preserve"> foster care c</w:t>
      </w:r>
      <w:r w:rsidR="00E0153D" w:rsidRPr="005D358D">
        <w:rPr>
          <w:rFonts w:ascii="Times New Roman" w:hAnsi="Times New Roman" w:cs="Times New Roman"/>
          <w:sz w:val="24"/>
        </w:rPr>
        <w:t>ase management contractor in the</w:t>
      </w:r>
      <w:r w:rsidR="004740B7" w:rsidRPr="005D358D">
        <w:rPr>
          <w:rFonts w:ascii="Times New Roman" w:hAnsi="Times New Roman" w:cs="Times New Roman"/>
          <w:sz w:val="24"/>
        </w:rPr>
        <w:t xml:space="preserve"> largest region in Missouri</w:t>
      </w:r>
      <w:r w:rsidR="00E0153D" w:rsidRPr="005D358D">
        <w:rPr>
          <w:rFonts w:ascii="Times New Roman" w:hAnsi="Times New Roman" w:cs="Times New Roman"/>
          <w:sz w:val="24"/>
        </w:rPr>
        <w:t xml:space="preserve"> was found</w:t>
      </w:r>
      <w:r w:rsidR="004740B7" w:rsidRPr="005D358D">
        <w:rPr>
          <w:rFonts w:ascii="Times New Roman" w:hAnsi="Times New Roman" w:cs="Times New Roman"/>
          <w:sz w:val="24"/>
        </w:rPr>
        <w:t xml:space="preserve">.  </w:t>
      </w:r>
    </w:p>
    <w:p w:rsidR="00EE0F91" w:rsidRDefault="00EE0F91" w:rsidP="00EE0F91">
      <w:pPr>
        <w:jc w:val="center"/>
        <w:rPr>
          <w:rFonts w:ascii="Times New Roman" w:hAnsi="Times New Roman" w:cs="Times New Roman"/>
          <w:sz w:val="24"/>
        </w:rPr>
      </w:pPr>
      <w:r>
        <w:rPr>
          <w:noProof/>
        </w:rPr>
        <w:drawing>
          <wp:inline distT="0" distB="0" distL="0" distR="0" wp14:anchorId="74261579" wp14:editId="17D67A19">
            <wp:extent cx="6410325" cy="2247900"/>
            <wp:effectExtent l="0" t="0" r="9525" b="0"/>
            <wp:docPr id="16" name="Chart 16">
              <a:extLst xmlns:a="http://schemas.openxmlformats.org/drawingml/2006/main">
                <a:ext uri="{FF2B5EF4-FFF2-40B4-BE49-F238E27FC236}">
                  <a16:creationId xmlns:a16="http://schemas.microsoft.com/office/drawing/2014/main" id="{CC6E6E43-6B68-45F5-97D6-76CCE3E52E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TableGrid"/>
        <w:tblW w:w="0" w:type="auto"/>
        <w:jc w:val="center"/>
        <w:tblLook w:val="04A0" w:firstRow="1" w:lastRow="0" w:firstColumn="1" w:lastColumn="0" w:noHBand="0" w:noVBand="1"/>
      </w:tblPr>
      <w:tblGrid>
        <w:gridCol w:w="3040"/>
        <w:gridCol w:w="1095"/>
        <w:gridCol w:w="1260"/>
        <w:gridCol w:w="1350"/>
        <w:gridCol w:w="1495"/>
      </w:tblGrid>
      <w:tr w:rsidR="00EE0F91" w:rsidRPr="00EE0F91" w:rsidTr="00EE0F91">
        <w:trPr>
          <w:trHeight w:val="890"/>
          <w:jc w:val="center"/>
        </w:trPr>
        <w:tc>
          <w:tcPr>
            <w:tcW w:w="3040" w:type="dxa"/>
            <w:noWrap/>
            <w:hideMark/>
          </w:tcPr>
          <w:p w:rsidR="00EE0F91" w:rsidRPr="00EE0F91" w:rsidRDefault="00EE0F91">
            <w:pPr>
              <w:rPr>
                <w:rFonts w:ascii="Times New Roman" w:hAnsi="Times New Roman" w:cs="Times New Roman"/>
                <w:sz w:val="24"/>
              </w:rPr>
            </w:pPr>
          </w:p>
        </w:tc>
        <w:tc>
          <w:tcPr>
            <w:tcW w:w="1095" w:type="dxa"/>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Days in Care</w:t>
            </w:r>
          </w:p>
        </w:tc>
        <w:tc>
          <w:tcPr>
            <w:tcW w:w="1260" w:type="dxa"/>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Days to Closed after PAI</w:t>
            </w:r>
          </w:p>
        </w:tc>
        <w:tc>
          <w:tcPr>
            <w:tcW w:w="1350" w:type="dxa"/>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Non-PAI Days in Care</w:t>
            </w:r>
          </w:p>
        </w:tc>
        <w:tc>
          <w:tcPr>
            <w:tcW w:w="1495" w:type="dxa"/>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Days to closed after non-PAI **</w:t>
            </w:r>
          </w:p>
        </w:tc>
      </w:tr>
      <w:tr w:rsidR="00EE0F91" w:rsidRPr="00EE0F91" w:rsidTr="00EE0F91">
        <w:trPr>
          <w:trHeight w:val="375"/>
          <w:jc w:val="center"/>
        </w:trPr>
        <w:tc>
          <w:tcPr>
            <w:tcW w:w="304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Average Days</w:t>
            </w:r>
          </w:p>
        </w:tc>
        <w:tc>
          <w:tcPr>
            <w:tcW w:w="1095"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697</w:t>
            </w:r>
          </w:p>
        </w:tc>
        <w:tc>
          <w:tcPr>
            <w:tcW w:w="126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152</w:t>
            </w:r>
          </w:p>
        </w:tc>
        <w:tc>
          <w:tcPr>
            <w:tcW w:w="135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903</w:t>
            </w:r>
          </w:p>
        </w:tc>
        <w:tc>
          <w:tcPr>
            <w:tcW w:w="1495"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211</w:t>
            </w:r>
          </w:p>
        </w:tc>
      </w:tr>
      <w:tr w:rsidR="00EE0F91" w:rsidRPr="00EE0F91" w:rsidTr="00EE0F91">
        <w:trPr>
          <w:trHeight w:val="375"/>
          <w:jc w:val="center"/>
        </w:trPr>
        <w:tc>
          <w:tcPr>
            <w:tcW w:w="304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Median Days</w:t>
            </w:r>
          </w:p>
        </w:tc>
        <w:tc>
          <w:tcPr>
            <w:tcW w:w="1095"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720</w:t>
            </w:r>
          </w:p>
        </w:tc>
        <w:tc>
          <w:tcPr>
            <w:tcW w:w="126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94</w:t>
            </w:r>
          </w:p>
        </w:tc>
        <w:tc>
          <w:tcPr>
            <w:tcW w:w="135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608</w:t>
            </w:r>
          </w:p>
        </w:tc>
        <w:tc>
          <w:tcPr>
            <w:tcW w:w="1495"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209</w:t>
            </w:r>
          </w:p>
        </w:tc>
      </w:tr>
      <w:tr w:rsidR="00EE0F91" w:rsidRPr="00EE0F91" w:rsidTr="00EE0F91">
        <w:trPr>
          <w:trHeight w:val="375"/>
          <w:jc w:val="center"/>
        </w:trPr>
        <w:tc>
          <w:tcPr>
            <w:tcW w:w="304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Minimum</w:t>
            </w:r>
          </w:p>
        </w:tc>
        <w:tc>
          <w:tcPr>
            <w:tcW w:w="1095"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18</w:t>
            </w:r>
          </w:p>
        </w:tc>
        <w:tc>
          <w:tcPr>
            <w:tcW w:w="126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11</w:t>
            </w:r>
          </w:p>
        </w:tc>
        <w:tc>
          <w:tcPr>
            <w:tcW w:w="135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5</w:t>
            </w:r>
          </w:p>
        </w:tc>
        <w:tc>
          <w:tcPr>
            <w:tcW w:w="1495"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4</w:t>
            </w:r>
          </w:p>
        </w:tc>
      </w:tr>
      <w:tr w:rsidR="00EE0F91" w:rsidRPr="00EE0F91" w:rsidTr="00EE0F91">
        <w:trPr>
          <w:trHeight w:val="390"/>
          <w:jc w:val="center"/>
        </w:trPr>
        <w:tc>
          <w:tcPr>
            <w:tcW w:w="304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Maximum</w:t>
            </w:r>
          </w:p>
        </w:tc>
        <w:tc>
          <w:tcPr>
            <w:tcW w:w="1095"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2944</w:t>
            </w:r>
          </w:p>
        </w:tc>
        <w:tc>
          <w:tcPr>
            <w:tcW w:w="126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699</w:t>
            </w:r>
          </w:p>
        </w:tc>
        <w:tc>
          <w:tcPr>
            <w:tcW w:w="1350"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5740</w:t>
            </w:r>
          </w:p>
        </w:tc>
        <w:tc>
          <w:tcPr>
            <w:tcW w:w="1495" w:type="dxa"/>
            <w:noWrap/>
            <w:hideMark/>
          </w:tcPr>
          <w:p w:rsidR="00EE0F91" w:rsidRPr="00EE0F91" w:rsidRDefault="00EE0F91" w:rsidP="00EE0F91">
            <w:pPr>
              <w:rPr>
                <w:rFonts w:ascii="Times New Roman" w:hAnsi="Times New Roman" w:cs="Times New Roman"/>
                <w:sz w:val="24"/>
              </w:rPr>
            </w:pPr>
            <w:r w:rsidRPr="00EE0F91">
              <w:rPr>
                <w:rFonts w:ascii="Times New Roman" w:hAnsi="Times New Roman" w:cs="Times New Roman"/>
                <w:sz w:val="24"/>
              </w:rPr>
              <w:t>404</w:t>
            </w:r>
          </w:p>
        </w:tc>
      </w:tr>
      <w:tr w:rsidR="00EE0F91" w:rsidRPr="00EE0F91" w:rsidTr="00EE0F91">
        <w:trPr>
          <w:trHeight w:val="390"/>
          <w:jc w:val="center"/>
        </w:trPr>
        <w:tc>
          <w:tcPr>
            <w:tcW w:w="3040" w:type="dxa"/>
            <w:noWrap/>
            <w:hideMark/>
          </w:tcPr>
          <w:p w:rsidR="00EE0F91" w:rsidRPr="00EE0F91" w:rsidRDefault="00EE0F91">
            <w:pPr>
              <w:rPr>
                <w:rFonts w:ascii="Times New Roman" w:hAnsi="Times New Roman" w:cs="Times New Roman"/>
                <w:b/>
                <w:bCs/>
                <w:sz w:val="24"/>
              </w:rPr>
            </w:pPr>
            <w:r w:rsidRPr="00EE0F91">
              <w:rPr>
                <w:rFonts w:ascii="Times New Roman" w:hAnsi="Times New Roman" w:cs="Times New Roman"/>
                <w:b/>
                <w:bCs/>
                <w:sz w:val="24"/>
              </w:rPr>
              <w:t>TOTAL COUNT: 44 Cases</w:t>
            </w:r>
          </w:p>
        </w:tc>
        <w:tc>
          <w:tcPr>
            <w:tcW w:w="2355" w:type="dxa"/>
            <w:gridSpan w:val="2"/>
            <w:noWrap/>
            <w:hideMark/>
          </w:tcPr>
          <w:p w:rsidR="00EE0F91" w:rsidRPr="00EE0F91" w:rsidRDefault="00EE0F91" w:rsidP="00EE0F91">
            <w:pPr>
              <w:rPr>
                <w:rFonts w:ascii="Times New Roman" w:hAnsi="Times New Roman" w:cs="Times New Roman"/>
                <w:b/>
                <w:bCs/>
                <w:sz w:val="24"/>
              </w:rPr>
            </w:pPr>
            <w:r w:rsidRPr="00EE0F91">
              <w:rPr>
                <w:rFonts w:ascii="Times New Roman" w:hAnsi="Times New Roman" w:cs="Times New Roman"/>
                <w:b/>
                <w:bCs/>
                <w:sz w:val="24"/>
              </w:rPr>
              <w:t>44 Cases</w:t>
            </w:r>
          </w:p>
        </w:tc>
        <w:tc>
          <w:tcPr>
            <w:tcW w:w="2845" w:type="dxa"/>
            <w:gridSpan w:val="2"/>
            <w:noWrap/>
            <w:hideMark/>
          </w:tcPr>
          <w:p w:rsidR="00EE0F91" w:rsidRPr="00EE0F91" w:rsidRDefault="00EE0F91" w:rsidP="00EE0F91">
            <w:pPr>
              <w:rPr>
                <w:rFonts w:ascii="Times New Roman" w:hAnsi="Times New Roman" w:cs="Times New Roman"/>
                <w:b/>
                <w:bCs/>
                <w:sz w:val="24"/>
              </w:rPr>
            </w:pPr>
            <w:r w:rsidRPr="00EE0F91">
              <w:rPr>
                <w:rFonts w:ascii="Times New Roman" w:hAnsi="Times New Roman" w:cs="Times New Roman"/>
                <w:b/>
                <w:bCs/>
                <w:sz w:val="24"/>
              </w:rPr>
              <w:t>31 Cases</w:t>
            </w:r>
          </w:p>
        </w:tc>
      </w:tr>
    </w:tbl>
    <w:p w:rsidR="00EE0F91" w:rsidRPr="00EE0F91" w:rsidRDefault="00EE0F91" w:rsidP="005F5F78">
      <w:pPr>
        <w:rPr>
          <w:rFonts w:ascii="Times New Roman" w:hAnsi="Times New Roman" w:cs="Times New Roman"/>
          <w:sz w:val="20"/>
        </w:rPr>
      </w:pPr>
      <w:r>
        <w:rPr>
          <w:rFonts w:ascii="Times New Roman" w:hAnsi="Times New Roman" w:cs="Times New Roman"/>
          <w:sz w:val="20"/>
        </w:rPr>
        <w:t xml:space="preserve">          </w:t>
      </w:r>
      <w:r w:rsidRPr="00EE0F91">
        <w:rPr>
          <w:rFonts w:ascii="Times New Roman" w:hAnsi="Times New Roman" w:cs="Times New Roman"/>
          <w:sz w:val="20"/>
        </w:rPr>
        <w:t>**Compares non-PAI case that was active to corresponding PAI case at the time of PAI assignment</w:t>
      </w:r>
    </w:p>
    <w:p w:rsidR="00EE0F91" w:rsidRDefault="00EE0F91" w:rsidP="005F5F78">
      <w:pPr>
        <w:rPr>
          <w:rFonts w:ascii="Times New Roman" w:hAnsi="Times New Roman" w:cs="Times New Roman"/>
          <w:sz w:val="24"/>
        </w:rPr>
      </w:pPr>
    </w:p>
    <w:p w:rsidR="00EE0F91" w:rsidRDefault="00EE0F91" w:rsidP="005F5F78">
      <w:pPr>
        <w:rPr>
          <w:rFonts w:ascii="Times New Roman" w:hAnsi="Times New Roman" w:cs="Times New Roman"/>
          <w:sz w:val="24"/>
        </w:rPr>
      </w:pPr>
      <w:r>
        <w:rPr>
          <w:noProof/>
        </w:rPr>
        <w:lastRenderedPageBreak/>
        <w:drawing>
          <wp:inline distT="0" distB="0" distL="0" distR="0" wp14:anchorId="7B412491" wp14:editId="5B85DC0B">
            <wp:extent cx="6410325" cy="2553335"/>
            <wp:effectExtent l="0" t="0" r="9525" b="18415"/>
            <wp:docPr id="15" name="Chart 15">
              <a:extLst xmlns:a="http://schemas.openxmlformats.org/drawingml/2006/main">
                <a:ext uri="{FF2B5EF4-FFF2-40B4-BE49-F238E27FC236}">
                  <a16:creationId xmlns:a16="http://schemas.microsoft.com/office/drawing/2014/main" id="{24BCB03C-6D30-4D26-BB4B-49E8E34D42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E0F91" w:rsidRDefault="00EE0F91" w:rsidP="005F5F78">
      <w:pPr>
        <w:rPr>
          <w:rFonts w:ascii="Times New Roman" w:hAnsi="Times New Roman" w:cs="Times New Roman"/>
          <w:sz w:val="24"/>
        </w:rPr>
      </w:pPr>
      <w:r>
        <w:rPr>
          <w:noProof/>
        </w:rPr>
        <w:drawing>
          <wp:inline distT="0" distB="0" distL="0" distR="0" wp14:anchorId="0C16E992" wp14:editId="3A39FB37">
            <wp:extent cx="5886450" cy="2475865"/>
            <wp:effectExtent l="0" t="0" r="0" b="635"/>
            <wp:docPr id="17" name="Chart 17">
              <a:extLst xmlns:a="http://schemas.openxmlformats.org/drawingml/2006/main">
                <a:ext uri="{FF2B5EF4-FFF2-40B4-BE49-F238E27FC236}">
                  <a16:creationId xmlns:a16="http://schemas.microsoft.com/office/drawing/2014/main" id="{C143883D-DB77-44FC-82AA-C94E713EA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D0ED7" w:rsidRPr="005D358D" w:rsidRDefault="00E0153D" w:rsidP="00E0153D">
      <w:pPr>
        <w:rPr>
          <w:rFonts w:ascii="Times New Roman" w:hAnsi="Times New Roman" w:cs="Times New Roman"/>
          <w:sz w:val="24"/>
        </w:rPr>
      </w:pPr>
      <w:r w:rsidRPr="005D358D">
        <w:rPr>
          <w:rFonts w:ascii="Times New Roman" w:hAnsi="Times New Roman" w:cs="Times New Roman"/>
          <w:sz w:val="24"/>
        </w:rPr>
        <w:t>The next step will be to compare</w:t>
      </w:r>
      <w:r w:rsidR="004740B7" w:rsidRPr="005D358D">
        <w:rPr>
          <w:rFonts w:ascii="Times New Roman" w:hAnsi="Times New Roman" w:cs="Times New Roman"/>
          <w:sz w:val="24"/>
        </w:rPr>
        <w:t xml:space="preserve"> the population served by the Children’s Division in the St. Louis area consistent with the work completed for the contracted providers.  The intent of this exercise is to use data to support and advocate for additional attorneys to assure timely permanency.  </w:t>
      </w:r>
    </w:p>
    <w:p w:rsidR="00340E70" w:rsidRPr="005D358D" w:rsidRDefault="00927E40" w:rsidP="00C828F9">
      <w:pPr>
        <w:rPr>
          <w:rFonts w:ascii="Times New Roman" w:hAnsi="Times New Roman" w:cs="Times New Roman"/>
          <w:sz w:val="24"/>
        </w:rPr>
      </w:pPr>
      <w:r w:rsidRPr="005D358D">
        <w:rPr>
          <w:rFonts w:ascii="Times New Roman" w:hAnsi="Times New Roman" w:cs="Times New Roman"/>
          <w:sz w:val="24"/>
        </w:rPr>
        <w:t>Because</w:t>
      </w:r>
      <w:r w:rsidR="004740B7" w:rsidRPr="005D358D">
        <w:rPr>
          <w:rFonts w:ascii="Times New Roman" w:hAnsi="Times New Roman" w:cs="Times New Roman"/>
          <w:sz w:val="24"/>
        </w:rPr>
        <w:t xml:space="preserve"> of wor</w:t>
      </w:r>
      <w:r w:rsidR="00E0153D" w:rsidRPr="005D358D">
        <w:rPr>
          <w:rFonts w:ascii="Times New Roman" w:hAnsi="Times New Roman" w:cs="Times New Roman"/>
          <w:sz w:val="24"/>
        </w:rPr>
        <w:t>k on permanency,</w:t>
      </w:r>
      <w:r w:rsidR="004740B7" w:rsidRPr="005D358D">
        <w:rPr>
          <w:rFonts w:ascii="Times New Roman" w:hAnsi="Times New Roman" w:cs="Times New Roman"/>
          <w:sz w:val="24"/>
        </w:rPr>
        <w:t xml:space="preserve"> in SFY19 1,826 a</w:t>
      </w:r>
      <w:r w:rsidR="00E0153D" w:rsidRPr="005D358D">
        <w:rPr>
          <w:rFonts w:ascii="Times New Roman" w:hAnsi="Times New Roman" w:cs="Times New Roman"/>
          <w:sz w:val="24"/>
        </w:rPr>
        <w:t>doptions finalized demonstrate</w:t>
      </w:r>
      <w:r w:rsidR="004740B7" w:rsidRPr="005D358D">
        <w:rPr>
          <w:rFonts w:ascii="Times New Roman" w:hAnsi="Times New Roman" w:cs="Times New Roman"/>
          <w:sz w:val="24"/>
        </w:rPr>
        <w:t xml:space="preserve"> an increase in adoptions in Missouri for an eighth year.  </w:t>
      </w:r>
      <w:r w:rsidR="00ED0ED7" w:rsidRPr="005D358D">
        <w:rPr>
          <w:rFonts w:ascii="Times New Roman" w:hAnsi="Times New Roman" w:cs="Times New Roman"/>
          <w:sz w:val="24"/>
        </w:rPr>
        <w:tab/>
      </w:r>
      <w:r w:rsidR="00340E70" w:rsidRPr="005D358D">
        <w:rPr>
          <w:rFonts w:ascii="Times New Roman" w:hAnsi="Times New Roman" w:cs="Times New Roman"/>
          <w:sz w:val="24"/>
        </w:rPr>
        <w:tab/>
      </w:r>
    </w:p>
    <w:tbl>
      <w:tblPr>
        <w:tblW w:w="5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40"/>
      </w:tblGrid>
      <w:tr w:rsidR="00340E70" w:rsidRPr="005D358D" w:rsidTr="009E50D4">
        <w:trPr>
          <w:trHeight w:val="637"/>
          <w:jc w:val="center"/>
        </w:trPr>
        <w:tc>
          <w:tcPr>
            <w:tcW w:w="270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 </w:t>
            </w:r>
          </w:p>
        </w:tc>
        <w:tc>
          <w:tcPr>
            <w:tcW w:w="244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Number of Finalized Adoptions</w:t>
            </w:r>
          </w:p>
        </w:tc>
      </w:tr>
      <w:tr w:rsidR="00340E70" w:rsidRPr="005D358D" w:rsidTr="009E50D4">
        <w:trPr>
          <w:trHeight w:val="315"/>
          <w:jc w:val="center"/>
        </w:trPr>
        <w:tc>
          <w:tcPr>
            <w:tcW w:w="270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 12</w:t>
            </w:r>
          </w:p>
        </w:tc>
        <w:tc>
          <w:tcPr>
            <w:tcW w:w="244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1,148</w:t>
            </w:r>
          </w:p>
        </w:tc>
      </w:tr>
      <w:tr w:rsidR="00340E70" w:rsidRPr="005D358D" w:rsidTr="009E50D4">
        <w:trPr>
          <w:trHeight w:val="315"/>
          <w:jc w:val="center"/>
        </w:trPr>
        <w:tc>
          <w:tcPr>
            <w:tcW w:w="270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 13</w:t>
            </w:r>
          </w:p>
        </w:tc>
        <w:tc>
          <w:tcPr>
            <w:tcW w:w="244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1,222</w:t>
            </w:r>
          </w:p>
        </w:tc>
      </w:tr>
      <w:tr w:rsidR="00340E70" w:rsidRPr="005D358D" w:rsidTr="009E50D4">
        <w:trPr>
          <w:trHeight w:val="315"/>
          <w:jc w:val="center"/>
        </w:trPr>
        <w:tc>
          <w:tcPr>
            <w:tcW w:w="270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 14</w:t>
            </w:r>
          </w:p>
        </w:tc>
        <w:tc>
          <w:tcPr>
            <w:tcW w:w="244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1,250</w:t>
            </w:r>
          </w:p>
        </w:tc>
      </w:tr>
      <w:tr w:rsidR="00340E70" w:rsidRPr="005D358D" w:rsidTr="009E50D4">
        <w:trPr>
          <w:trHeight w:val="315"/>
          <w:jc w:val="center"/>
        </w:trPr>
        <w:tc>
          <w:tcPr>
            <w:tcW w:w="270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 15</w:t>
            </w:r>
          </w:p>
        </w:tc>
        <w:tc>
          <w:tcPr>
            <w:tcW w:w="244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1,315</w:t>
            </w:r>
          </w:p>
        </w:tc>
      </w:tr>
      <w:tr w:rsidR="00340E70" w:rsidRPr="005D358D" w:rsidTr="009E50D4">
        <w:trPr>
          <w:trHeight w:val="315"/>
          <w:jc w:val="center"/>
        </w:trPr>
        <w:tc>
          <w:tcPr>
            <w:tcW w:w="270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lastRenderedPageBreak/>
              <w:t>SFY 16</w:t>
            </w:r>
          </w:p>
        </w:tc>
        <w:tc>
          <w:tcPr>
            <w:tcW w:w="244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1,524</w:t>
            </w:r>
          </w:p>
        </w:tc>
      </w:tr>
      <w:tr w:rsidR="00340E70" w:rsidRPr="005D358D" w:rsidTr="009E50D4">
        <w:trPr>
          <w:trHeight w:val="315"/>
          <w:jc w:val="center"/>
        </w:trPr>
        <w:tc>
          <w:tcPr>
            <w:tcW w:w="270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SFY17</w:t>
            </w:r>
          </w:p>
        </w:tc>
        <w:tc>
          <w:tcPr>
            <w:tcW w:w="2440" w:type="dxa"/>
            <w:shd w:val="clear" w:color="auto" w:fill="auto"/>
            <w:vAlign w:val="center"/>
            <w:hideMark/>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1,588</w:t>
            </w:r>
          </w:p>
        </w:tc>
      </w:tr>
      <w:tr w:rsidR="00340E70" w:rsidRPr="005D358D" w:rsidTr="009E50D4">
        <w:trPr>
          <w:trHeight w:val="315"/>
          <w:jc w:val="center"/>
        </w:trPr>
        <w:tc>
          <w:tcPr>
            <w:tcW w:w="2700" w:type="dxa"/>
            <w:shd w:val="clear" w:color="auto" w:fill="auto"/>
            <w:vAlign w:val="center"/>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SFY18</w:t>
            </w:r>
          </w:p>
        </w:tc>
        <w:tc>
          <w:tcPr>
            <w:tcW w:w="2440" w:type="dxa"/>
            <w:shd w:val="clear" w:color="auto" w:fill="auto"/>
            <w:vAlign w:val="center"/>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sz w:val="24"/>
              </w:rPr>
              <w:t xml:space="preserve">1,740 </w:t>
            </w:r>
          </w:p>
        </w:tc>
      </w:tr>
      <w:tr w:rsidR="00340E70" w:rsidRPr="005D358D" w:rsidTr="009E50D4">
        <w:trPr>
          <w:trHeight w:val="315"/>
          <w:jc w:val="center"/>
        </w:trPr>
        <w:tc>
          <w:tcPr>
            <w:tcW w:w="2700" w:type="dxa"/>
            <w:shd w:val="clear" w:color="auto" w:fill="auto"/>
            <w:vAlign w:val="center"/>
          </w:tcPr>
          <w:p w:rsidR="00340E70" w:rsidRPr="005D358D" w:rsidRDefault="00340E70" w:rsidP="009E50D4">
            <w:pPr>
              <w:spacing w:after="0" w:line="240" w:lineRule="auto"/>
              <w:jc w:val="center"/>
              <w:rPr>
                <w:rFonts w:ascii="Times New Roman" w:eastAsia="Times New Roman" w:hAnsi="Times New Roman" w:cs="Times New Roman"/>
                <w:color w:val="000000"/>
                <w:sz w:val="24"/>
              </w:rPr>
            </w:pPr>
            <w:r w:rsidRPr="005D358D">
              <w:rPr>
                <w:rFonts w:ascii="Times New Roman" w:eastAsia="Times New Roman" w:hAnsi="Times New Roman" w:cs="Times New Roman"/>
                <w:color w:val="000000"/>
                <w:sz w:val="24"/>
              </w:rPr>
              <w:t>SFY 19</w:t>
            </w:r>
          </w:p>
        </w:tc>
        <w:tc>
          <w:tcPr>
            <w:tcW w:w="2440" w:type="dxa"/>
            <w:shd w:val="clear" w:color="auto" w:fill="auto"/>
            <w:vAlign w:val="center"/>
          </w:tcPr>
          <w:p w:rsidR="00340E70" w:rsidRPr="005D358D" w:rsidRDefault="00340E70" w:rsidP="009E50D4">
            <w:pPr>
              <w:spacing w:after="0" w:line="240" w:lineRule="auto"/>
              <w:jc w:val="center"/>
              <w:rPr>
                <w:rFonts w:ascii="Times New Roman" w:eastAsia="Times New Roman" w:hAnsi="Times New Roman" w:cs="Times New Roman"/>
                <w:sz w:val="24"/>
              </w:rPr>
            </w:pPr>
            <w:r w:rsidRPr="005D358D">
              <w:rPr>
                <w:rFonts w:ascii="Times New Roman" w:eastAsia="Times New Roman" w:hAnsi="Times New Roman" w:cs="Times New Roman"/>
                <w:sz w:val="24"/>
              </w:rPr>
              <w:t>1,826</w:t>
            </w:r>
          </w:p>
        </w:tc>
      </w:tr>
    </w:tbl>
    <w:p w:rsidR="00340E70" w:rsidRPr="005D358D" w:rsidRDefault="00340E70" w:rsidP="00C828F9">
      <w:pPr>
        <w:rPr>
          <w:rFonts w:ascii="Times New Roman" w:hAnsi="Times New Roman" w:cs="Times New Roman"/>
          <w:sz w:val="24"/>
        </w:rPr>
      </w:pPr>
    </w:p>
    <w:p w:rsidR="00713CC9" w:rsidRPr="005D358D" w:rsidRDefault="00713CC9" w:rsidP="00E0153D">
      <w:pPr>
        <w:rPr>
          <w:rFonts w:ascii="Times New Roman" w:hAnsi="Times New Roman" w:cs="Times New Roman"/>
          <w:sz w:val="24"/>
        </w:rPr>
      </w:pPr>
      <w:r w:rsidRPr="005D358D">
        <w:rPr>
          <w:rFonts w:ascii="Times New Roman" w:hAnsi="Times New Roman" w:cs="Times New Roman"/>
          <w:sz w:val="24"/>
        </w:rPr>
        <w:t xml:space="preserve">Work will continue in 2020-2024 on the goals identified in this plan and collaborative efforts outlined.  </w:t>
      </w:r>
    </w:p>
    <w:p w:rsidR="00C828F9" w:rsidRDefault="00C828F9" w:rsidP="00C828F9">
      <w:pPr>
        <w:rPr>
          <w:rFonts w:ascii="Times New Roman" w:hAnsi="Times New Roman" w:cs="Times New Roman"/>
        </w:rPr>
      </w:pPr>
    </w:p>
    <w:p w:rsidR="00C828F9" w:rsidRDefault="00C828F9" w:rsidP="00C828F9">
      <w:pPr>
        <w:rPr>
          <w:rFonts w:ascii="Times New Roman" w:hAnsi="Times New Roman" w:cs="Times New Roman"/>
        </w:rPr>
      </w:pPr>
    </w:p>
    <w:p w:rsidR="00C828F9" w:rsidRPr="00C828F9" w:rsidRDefault="00C828F9" w:rsidP="00C828F9">
      <w:pPr>
        <w:rPr>
          <w:rFonts w:ascii="Times New Roman" w:hAnsi="Times New Roman" w:cs="Times New Roman"/>
        </w:rPr>
      </w:pPr>
    </w:p>
    <w:p w:rsidR="00CB137D" w:rsidRPr="00CE11F1" w:rsidRDefault="00CB137D" w:rsidP="00585EB2">
      <w:pPr>
        <w:rPr>
          <w:rFonts w:ascii="Times New Roman" w:hAnsi="Times New Roman" w:cs="Times New Roman"/>
        </w:rPr>
      </w:pPr>
    </w:p>
    <w:sectPr w:rsidR="00CB137D" w:rsidRPr="00CE11F1" w:rsidSect="007E0AC7">
      <w:footerReference w:type="default" r:id="rId2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1A8" w:rsidRDefault="001F61A8" w:rsidP="00E81DF1">
      <w:pPr>
        <w:spacing w:after="0" w:line="240" w:lineRule="auto"/>
      </w:pPr>
      <w:r>
        <w:separator/>
      </w:r>
    </w:p>
  </w:endnote>
  <w:endnote w:type="continuationSeparator" w:id="0">
    <w:p w:rsidR="001F61A8" w:rsidRDefault="001F61A8" w:rsidP="00E8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514562"/>
      <w:docPartObj>
        <w:docPartGallery w:val="Page Numbers (Bottom of Page)"/>
        <w:docPartUnique/>
      </w:docPartObj>
    </w:sdtPr>
    <w:sdtEndPr>
      <w:rPr>
        <w:noProof/>
      </w:rPr>
    </w:sdtEndPr>
    <w:sdtContent>
      <w:p w:rsidR="001F61A8" w:rsidRDefault="001F61A8">
        <w:pPr>
          <w:pStyle w:val="Footer"/>
          <w:jc w:val="right"/>
        </w:pPr>
        <w:r>
          <w:fldChar w:fldCharType="begin"/>
        </w:r>
        <w:r>
          <w:instrText xml:space="preserve"> PAGE   \* MERGEFORMAT </w:instrText>
        </w:r>
        <w:r>
          <w:fldChar w:fldCharType="separate"/>
        </w:r>
        <w:r w:rsidR="00B14D31">
          <w:rPr>
            <w:noProof/>
          </w:rPr>
          <w:t>1</w:t>
        </w:r>
        <w:r>
          <w:rPr>
            <w:noProof/>
          </w:rPr>
          <w:fldChar w:fldCharType="end"/>
        </w:r>
      </w:p>
    </w:sdtContent>
  </w:sdt>
  <w:p w:rsidR="001F61A8" w:rsidRDefault="001F6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1A8" w:rsidRDefault="001F61A8" w:rsidP="00E81DF1">
      <w:pPr>
        <w:spacing w:after="0" w:line="240" w:lineRule="auto"/>
      </w:pPr>
      <w:r>
        <w:separator/>
      </w:r>
    </w:p>
  </w:footnote>
  <w:footnote w:type="continuationSeparator" w:id="0">
    <w:p w:rsidR="001F61A8" w:rsidRDefault="001F61A8" w:rsidP="00E81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16385"/>
    <w:multiLevelType w:val="hybridMultilevel"/>
    <w:tmpl w:val="42A0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C0E96"/>
    <w:multiLevelType w:val="hybridMultilevel"/>
    <w:tmpl w:val="A96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476"/>
    <w:multiLevelType w:val="hybridMultilevel"/>
    <w:tmpl w:val="C28CF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21020"/>
    <w:multiLevelType w:val="hybridMultilevel"/>
    <w:tmpl w:val="E008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A2F20"/>
    <w:multiLevelType w:val="hybridMultilevel"/>
    <w:tmpl w:val="1ACA4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EC6098"/>
    <w:multiLevelType w:val="hybridMultilevel"/>
    <w:tmpl w:val="FDA66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802B5"/>
    <w:multiLevelType w:val="hybridMultilevel"/>
    <w:tmpl w:val="825E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B2A28"/>
    <w:multiLevelType w:val="hybridMultilevel"/>
    <w:tmpl w:val="DA40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471DE"/>
    <w:multiLevelType w:val="hybridMultilevel"/>
    <w:tmpl w:val="224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45121"/>
    <w:multiLevelType w:val="hybridMultilevel"/>
    <w:tmpl w:val="73E8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96BA9"/>
    <w:multiLevelType w:val="hybridMultilevel"/>
    <w:tmpl w:val="2146C75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16D30C7"/>
    <w:multiLevelType w:val="hybridMultilevel"/>
    <w:tmpl w:val="F06ABBCA"/>
    <w:lvl w:ilvl="0" w:tplc="D714A5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E06F1C"/>
    <w:multiLevelType w:val="hybridMultilevel"/>
    <w:tmpl w:val="EA14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E47C5"/>
    <w:multiLevelType w:val="hybridMultilevel"/>
    <w:tmpl w:val="8CC27334"/>
    <w:lvl w:ilvl="0" w:tplc="D714A5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236435B"/>
    <w:multiLevelType w:val="hybridMultilevel"/>
    <w:tmpl w:val="7AF0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85667"/>
    <w:multiLevelType w:val="hybridMultilevel"/>
    <w:tmpl w:val="E43C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573C6"/>
    <w:multiLevelType w:val="hybridMultilevel"/>
    <w:tmpl w:val="8F32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3"/>
  </w:num>
  <w:num w:numId="5">
    <w:abstractNumId w:val="10"/>
  </w:num>
  <w:num w:numId="6">
    <w:abstractNumId w:val="1"/>
  </w:num>
  <w:num w:numId="7">
    <w:abstractNumId w:val="14"/>
  </w:num>
  <w:num w:numId="8">
    <w:abstractNumId w:val="9"/>
  </w:num>
  <w:num w:numId="9">
    <w:abstractNumId w:val="15"/>
  </w:num>
  <w:num w:numId="10">
    <w:abstractNumId w:val="0"/>
  </w:num>
  <w:num w:numId="11">
    <w:abstractNumId w:val="16"/>
  </w:num>
  <w:num w:numId="12">
    <w:abstractNumId w:val="3"/>
  </w:num>
  <w:num w:numId="13">
    <w:abstractNumId w:val="6"/>
  </w:num>
  <w:num w:numId="14">
    <w:abstractNumId w:val="12"/>
  </w:num>
  <w:num w:numId="15">
    <w:abstractNumId w:val="4"/>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F1"/>
    <w:rsid w:val="00002613"/>
    <w:rsid w:val="00002624"/>
    <w:rsid w:val="00014381"/>
    <w:rsid w:val="0003205D"/>
    <w:rsid w:val="00037A02"/>
    <w:rsid w:val="000537B7"/>
    <w:rsid w:val="00063CCC"/>
    <w:rsid w:val="00074045"/>
    <w:rsid w:val="000745BB"/>
    <w:rsid w:val="00075918"/>
    <w:rsid w:val="00084324"/>
    <w:rsid w:val="000868FC"/>
    <w:rsid w:val="00091CD6"/>
    <w:rsid w:val="00094485"/>
    <w:rsid w:val="000A22EF"/>
    <w:rsid w:val="000B36C7"/>
    <w:rsid w:val="000C4CF5"/>
    <w:rsid w:val="000C5A25"/>
    <w:rsid w:val="000D40CD"/>
    <w:rsid w:val="000E3B44"/>
    <w:rsid w:val="00132003"/>
    <w:rsid w:val="0013729A"/>
    <w:rsid w:val="001C6D40"/>
    <w:rsid w:val="001D4AC1"/>
    <w:rsid w:val="001D56A9"/>
    <w:rsid w:val="001F61A8"/>
    <w:rsid w:val="00205229"/>
    <w:rsid w:val="00215D2F"/>
    <w:rsid w:val="00225B37"/>
    <w:rsid w:val="0023730B"/>
    <w:rsid w:val="00266DF2"/>
    <w:rsid w:val="00285DCE"/>
    <w:rsid w:val="002979B9"/>
    <w:rsid w:val="002B6CA1"/>
    <w:rsid w:val="002E6D35"/>
    <w:rsid w:val="00323852"/>
    <w:rsid w:val="00340E70"/>
    <w:rsid w:val="00361403"/>
    <w:rsid w:val="003842F0"/>
    <w:rsid w:val="003B00C3"/>
    <w:rsid w:val="003B5880"/>
    <w:rsid w:val="003C1F14"/>
    <w:rsid w:val="003D2039"/>
    <w:rsid w:val="003E7492"/>
    <w:rsid w:val="003F39F2"/>
    <w:rsid w:val="003F5C70"/>
    <w:rsid w:val="00402D77"/>
    <w:rsid w:val="004070DD"/>
    <w:rsid w:val="00414539"/>
    <w:rsid w:val="00457E1A"/>
    <w:rsid w:val="004740B7"/>
    <w:rsid w:val="0049514C"/>
    <w:rsid w:val="004A4FB7"/>
    <w:rsid w:val="004B7201"/>
    <w:rsid w:val="004E338A"/>
    <w:rsid w:val="00507302"/>
    <w:rsid w:val="0054417A"/>
    <w:rsid w:val="00550465"/>
    <w:rsid w:val="005569EB"/>
    <w:rsid w:val="00565F50"/>
    <w:rsid w:val="00585EB2"/>
    <w:rsid w:val="00590DF7"/>
    <w:rsid w:val="005D358D"/>
    <w:rsid w:val="005E223B"/>
    <w:rsid w:val="005F5F78"/>
    <w:rsid w:val="00610F99"/>
    <w:rsid w:val="00617D61"/>
    <w:rsid w:val="006432EC"/>
    <w:rsid w:val="006573CE"/>
    <w:rsid w:val="00673125"/>
    <w:rsid w:val="00693566"/>
    <w:rsid w:val="006960C8"/>
    <w:rsid w:val="006B2584"/>
    <w:rsid w:val="006B3045"/>
    <w:rsid w:val="006C2A21"/>
    <w:rsid w:val="006F4BEA"/>
    <w:rsid w:val="00704036"/>
    <w:rsid w:val="00704A89"/>
    <w:rsid w:val="00713CC9"/>
    <w:rsid w:val="00725BB1"/>
    <w:rsid w:val="0074295C"/>
    <w:rsid w:val="007B3C58"/>
    <w:rsid w:val="007E0AC7"/>
    <w:rsid w:val="007E2DFF"/>
    <w:rsid w:val="00802F13"/>
    <w:rsid w:val="00807B4C"/>
    <w:rsid w:val="00822BCD"/>
    <w:rsid w:val="00843391"/>
    <w:rsid w:val="008755A8"/>
    <w:rsid w:val="008772DF"/>
    <w:rsid w:val="008C1402"/>
    <w:rsid w:val="008E6CAC"/>
    <w:rsid w:val="009228E7"/>
    <w:rsid w:val="009238BA"/>
    <w:rsid w:val="00927E40"/>
    <w:rsid w:val="0093482C"/>
    <w:rsid w:val="00963B8B"/>
    <w:rsid w:val="009641FE"/>
    <w:rsid w:val="00964BE9"/>
    <w:rsid w:val="009835F2"/>
    <w:rsid w:val="009B64B9"/>
    <w:rsid w:val="009D1BBD"/>
    <w:rsid w:val="009D278B"/>
    <w:rsid w:val="009E0415"/>
    <w:rsid w:val="009E50D4"/>
    <w:rsid w:val="00A01BDA"/>
    <w:rsid w:val="00A36317"/>
    <w:rsid w:val="00A60614"/>
    <w:rsid w:val="00AA030B"/>
    <w:rsid w:val="00AB2CA6"/>
    <w:rsid w:val="00AD716E"/>
    <w:rsid w:val="00AE20CC"/>
    <w:rsid w:val="00AF4B53"/>
    <w:rsid w:val="00B14D31"/>
    <w:rsid w:val="00B37746"/>
    <w:rsid w:val="00B647CA"/>
    <w:rsid w:val="00B804A7"/>
    <w:rsid w:val="00BC45B1"/>
    <w:rsid w:val="00BC7B6F"/>
    <w:rsid w:val="00BE1278"/>
    <w:rsid w:val="00C270C7"/>
    <w:rsid w:val="00C44BC9"/>
    <w:rsid w:val="00C47B9B"/>
    <w:rsid w:val="00C66B17"/>
    <w:rsid w:val="00C828F9"/>
    <w:rsid w:val="00CA5613"/>
    <w:rsid w:val="00CB137D"/>
    <w:rsid w:val="00CC6AA2"/>
    <w:rsid w:val="00CE11F1"/>
    <w:rsid w:val="00CF31C6"/>
    <w:rsid w:val="00D2409E"/>
    <w:rsid w:val="00D57D53"/>
    <w:rsid w:val="00D631AF"/>
    <w:rsid w:val="00D64714"/>
    <w:rsid w:val="00D877E9"/>
    <w:rsid w:val="00D92021"/>
    <w:rsid w:val="00DD53A4"/>
    <w:rsid w:val="00DE48FE"/>
    <w:rsid w:val="00DF443A"/>
    <w:rsid w:val="00E0153D"/>
    <w:rsid w:val="00E44F80"/>
    <w:rsid w:val="00E46E12"/>
    <w:rsid w:val="00E477A2"/>
    <w:rsid w:val="00E66924"/>
    <w:rsid w:val="00E81DF1"/>
    <w:rsid w:val="00ED0ED7"/>
    <w:rsid w:val="00EE0F91"/>
    <w:rsid w:val="00EF6FE3"/>
    <w:rsid w:val="00F0646C"/>
    <w:rsid w:val="00F519AC"/>
    <w:rsid w:val="00F525E9"/>
    <w:rsid w:val="00F73B31"/>
    <w:rsid w:val="00FA37CA"/>
    <w:rsid w:val="00FD2DB1"/>
    <w:rsid w:val="00FE03B1"/>
    <w:rsid w:val="00FF1397"/>
    <w:rsid w:val="00FF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14A0DE"/>
  <w15:docId w15:val="{378D2420-2F50-4E24-AB8C-95281465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DF1"/>
    <w:rPr>
      <w:rFonts w:ascii="Tahoma" w:hAnsi="Tahoma" w:cs="Tahoma"/>
      <w:sz w:val="16"/>
      <w:szCs w:val="16"/>
    </w:rPr>
  </w:style>
  <w:style w:type="paragraph" w:styleId="Header">
    <w:name w:val="header"/>
    <w:basedOn w:val="Normal"/>
    <w:link w:val="HeaderChar"/>
    <w:uiPriority w:val="99"/>
    <w:unhideWhenUsed/>
    <w:rsid w:val="00E81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F1"/>
  </w:style>
  <w:style w:type="paragraph" w:styleId="Footer">
    <w:name w:val="footer"/>
    <w:basedOn w:val="Normal"/>
    <w:link w:val="FooterChar"/>
    <w:uiPriority w:val="99"/>
    <w:unhideWhenUsed/>
    <w:rsid w:val="00E81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F1"/>
  </w:style>
  <w:style w:type="table" w:styleId="LightList-Accent2">
    <w:name w:val="Light List Accent 2"/>
    <w:basedOn w:val="TableNormal"/>
    <w:uiPriority w:val="61"/>
    <w:rsid w:val="00B377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2-Accent4">
    <w:name w:val="Medium List 2 Accent 4"/>
    <w:basedOn w:val="TableNormal"/>
    <w:uiPriority w:val="66"/>
    <w:rsid w:val="00B3774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B3774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93482C"/>
    <w:pPr>
      <w:ind w:left="720"/>
      <w:contextualSpacing/>
    </w:pPr>
  </w:style>
  <w:style w:type="paragraph" w:customStyle="1" w:styleId="Default">
    <w:name w:val="Default"/>
    <w:rsid w:val="004A4FB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070DD"/>
    <w:rPr>
      <w:sz w:val="16"/>
      <w:szCs w:val="16"/>
    </w:rPr>
  </w:style>
  <w:style w:type="paragraph" w:styleId="CommentText">
    <w:name w:val="annotation text"/>
    <w:basedOn w:val="Normal"/>
    <w:link w:val="CommentTextChar"/>
    <w:uiPriority w:val="99"/>
    <w:semiHidden/>
    <w:unhideWhenUsed/>
    <w:rsid w:val="004070DD"/>
    <w:pPr>
      <w:spacing w:line="240" w:lineRule="auto"/>
    </w:pPr>
    <w:rPr>
      <w:sz w:val="20"/>
      <w:szCs w:val="20"/>
    </w:rPr>
  </w:style>
  <w:style w:type="character" w:customStyle="1" w:styleId="CommentTextChar">
    <w:name w:val="Comment Text Char"/>
    <w:basedOn w:val="DefaultParagraphFont"/>
    <w:link w:val="CommentText"/>
    <w:uiPriority w:val="99"/>
    <w:semiHidden/>
    <w:rsid w:val="004070DD"/>
    <w:rPr>
      <w:sz w:val="20"/>
      <w:szCs w:val="20"/>
    </w:rPr>
  </w:style>
  <w:style w:type="paragraph" w:styleId="CommentSubject">
    <w:name w:val="annotation subject"/>
    <w:basedOn w:val="CommentText"/>
    <w:next w:val="CommentText"/>
    <w:link w:val="CommentSubjectChar"/>
    <w:uiPriority w:val="99"/>
    <w:semiHidden/>
    <w:unhideWhenUsed/>
    <w:rsid w:val="007E2DFF"/>
    <w:rPr>
      <w:b/>
      <w:bCs/>
    </w:rPr>
  </w:style>
  <w:style w:type="character" w:customStyle="1" w:styleId="CommentSubjectChar">
    <w:name w:val="Comment Subject Char"/>
    <w:basedOn w:val="CommentTextChar"/>
    <w:link w:val="CommentSubject"/>
    <w:uiPriority w:val="99"/>
    <w:semiHidden/>
    <w:rsid w:val="007E2DFF"/>
    <w:rPr>
      <w:b/>
      <w:bCs/>
      <w:sz w:val="20"/>
      <w:szCs w:val="20"/>
    </w:rPr>
  </w:style>
  <w:style w:type="character" w:styleId="Hyperlink">
    <w:name w:val="Hyperlink"/>
    <w:basedOn w:val="DefaultParagraphFont"/>
    <w:uiPriority w:val="99"/>
    <w:semiHidden/>
    <w:unhideWhenUsed/>
    <w:rsid w:val="002B6C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657410">
      <w:bodyDiv w:val="1"/>
      <w:marLeft w:val="0"/>
      <w:marRight w:val="0"/>
      <w:marTop w:val="0"/>
      <w:marBottom w:val="0"/>
      <w:divBdr>
        <w:top w:val="none" w:sz="0" w:space="0" w:color="auto"/>
        <w:left w:val="none" w:sz="0" w:space="0" w:color="auto"/>
        <w:bottom w:val="none" w:sz="0" w:space="0" w:color="auto"/>
        <w:right w:val="none" w:sz="0" w:space="0" w:color="auto"/>
      </w:divBdr>
    </w:div>
    <w:div w:id="19260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s://urldefense.proofpoint.com/v2/url?u=https-3A__youtu.be_F-5FP5m-2DPUc-2DQ&amp;d=DwMFaQ&amp;c=GSntNbUav5AC0JJIyPOufmfQT3u3zI7UKdoVzPd-7og&amp;r=Zq_ttVwhOqHpO2GVX9x88UXQSF08GP-Vxw9TsnDQEqQ&amp;m=r2DAs92V319gFQxQRd5CELVLJ8uTPTuneIubmiPleiA&amp;s=hCmFM9MnGUwT2mlRjUJ-RDfGMwKEvbod238_uoofzEs&amp;e="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cid:image001.jpg@01D585C0.505E9AD0" TargetMode="External"/><Relationship Id="rId22" Type="http://schemas.openxmlformats.org/officeDocument/2006/relationships/image" Target="media/image9.png"/><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KC</c:v>
                </c:pt>
                <c:pt idx="1">
                  <c:v>NE</c:v>
                </c:pt>
                <c:pt idx="2">
                  <c:v>NW</c:v>
                </c:pt>
                <c:pt idx="3">
                  <c:v>SE</c:v>
                </c:pt>
                <c:pt idx="4">
                  <c:v>SW</c:v>
                </c:pt>
                <c:pt idx="5">
                  <c:v>SL</c:v>
                </c:pt>
              </c:strCache>
            </c:strRef>
          </c:cat>
          <c:val>
            <c:numRef>
              <c:f>Sheet1!$B$2:$B$7</c:f>
              <c:numCache>
                <c:formatCode>General</c:formatCode>
                <c:ptCount val="6"/>
                <c:pt idx="0">
                  <c:v>418</c:v>
                </c:pt>
                <c:pt idx="1">
                  <c:v>425</c:v>
                </c:pt>
                <c:pt idx="2">
                  <c:v>199</c:v>
                </c:pt>
                <c:pt idx="3">
                  <c:v>438</c:v>
                </c:pt>
                <c:pt idx="4">
                  <c:v>776</c:v>
                </c:pt>
                <c:pt idx="5">
                  <c:v>357</c:v>
                </c:pt>
              </c:numCache>
            </c:numRef>
          </c:val>
          <c:extLst>
            <c:ext xmlns:c16="http://schemas.microsoft.com/office/drawing/2014/chart" uri="{C3380CC4-5D6E-409C-BE32-E72D297353CC}">
              <c16:uniqueId val="{00000000-C2B0-472C-9CC3-D13772371EB9}"/>
            </c:ext>
          </c:extLst>
        </c:ser>
        <c:dLbls>
          <c:showLegendKey val="0"/>
          <c:showVal val="0"/>
          <c:showCatName val="0"/>
          <c:showSerName val="0"/>
          <c:showPercent val="0"/>
          <c:showBubbleSize val="0"/>
        </c:dLbls>
        <c:gapWidth val="182"/>
        <c:axId val="605194984"/>
        <c:axId val="605200232"/>
      </c:barChart>
      <c:catAx>
        <c:axId val="605194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200232"/>
        <c:crosses val="autoZero"/>
        <c:auto val="1"/>
        <c:lblAlgn val="ctr"/>
        <c:lblOffset val="100"/>
        <c:noMultiLvlLbl val="0"/>
      </c:catAx>
      <c:valAx>
        <c:axId val="605200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194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Age 0-2</c:v>
                </c:pt>
              </c:strCache>
            </c:strRef>
          </c:tx>
          <c:spPr>
            <a:solidFill>
              <a:schemeClr val="accent1"/>
            </a:solidFill>
            <a:ln>
              <a:noFill/>
            </a:ln>
            <a:effectLst/>
          </c:spPr>
          <c:invertIfNegative val="0"/>
          <c:cat>
            <c:strRef>
              <c:f>Sheet1!$A$2:$A$7</c:f>
              <c:strCache>
                <c:ptCount val="6"/>
                <c:pt idx="0">
                  <c:v>KC</c:v>
                </c:pt>
                <c:pt idx="1">
                  <c:v>NE</c:v>
                </c:pt>
                <c:pt idx="2">
                  <c:v>NW</c:v>
                </c:pt>
                <c:pt idx="3">
                  <c:v>SE</c:v>
                </c:pt>
                <c:pt idx="4">
                  <c:v>SW</c:v>
                </c:pt>
                <c:pt idx="5">
                  <c:v>SL</c:v>
                </c:pt>
              </c:strCache>
            </c:strRef>
          </c:cat>
          <c:val>
            <c:numRef>
              <c:f>Sheet1!$B$2:$B$7</c:f>
              <c:numCache>
                <c:formatCode>General</c:formatCode>
                <c:ptCount val="6"/>
                <c:pt idx="0">
                  <c:v>73</c:v>
                </c:pt>
                <c:pt idx="1">
                  <c:v>87</c:v>
                </c:pt>
                <c:pt idx="2">
                  <c:v>32</c:v>
                </c:pt>
                <c:pt idx="3">
                  <c:v>108</c:v>
                </c:pt>
                <c:pt idx="4">
                  <c:v>168</c:v>
                </c:pt>
                <c:pt idx="5">
                  <c:v>95</c:v>
                </c:pt>
              </c:numCache>
            </c:numRef>
          </c:val>
          <c:extLst>
            <c:ext xmlns:c16="http://schemas.microsoft.com/office/drawing/2014/chart" uri="{C3380CC4-5D6E-409C-BE32-E72D297353CC}">
              <c16:uniqueId val="{00000000-678C-44F3-96F2-9DC97CF8B465}"/>
            </c:ext>
          </c:extLst>
        </c:ser>
        <c:ser>
          <c:idx val="1"/>
          <c:order val="1"/>
          <c:tx>
            <c:strRef>
              <c:f>Sheet1!$C$1</c:f>
              <c:strCache>
                <c:ptCount val="1"/>
                <c:pt idx="0">
                  <c:v>Age 3-5</c:v>
                </c:pt>
              </c:strCache>
            </c:strRef>
          </c:tx>
          <c:spPr>
            <a:solidFill>
              <a:schemeClr val="accent2"/>
            </a:solidFill>
            <a:ln>
              <a:noFill/>
            </a:ln>
            <a:effectLst/>
          </c:spPr>
          <c:invertIfNegative val="0"/>
          <c:cat>
            <c:strRef>
              <c:f>Sheet1!$A$2:$A$7</c:f>
              <c:strCache>
                <c:ptCount val="6"/>
                <c:pt idx="0">
                  <c:v>KC</c:v>
                </c:pt>
                <c:pt idx="1">
                  <c:v>NE</c:v>
                </c:pt>
                <c:pt idx="2">
                  <c:v>NW</c:v>
                </c:pt>
                <c:pt idx="3">
                  <c:v>SE</c:v>
                </c:pt>
                <c:pt idx="4">
                  <c:v>SW</c:v>
                </c:pt>
                <c:pt idx="5">
                  <c:v>SL</c:v>
                </c:pt>
              </c:strCache>
            </c:strRef>
          </c:cat>
          <c:val>
            <c:numRef>
              <c:f>Sheet1!$C$2:$C$7</c:f>
              <c:numCache>
                <c:formatCode>General</c:formatCode>
                <c:ptCount val="6"/>
                <c:pt idx="0">
                  <c:v>59</c:v>
                </c:pt>
                <c:pt idx="1">
                  <c:v>98</c:v>
                </c:pt>
                <c:pt idx="2">
                  <c:v>48</c:v>
                </c:pt>
                <c:pt idx="3">
                  <c:v>67</c:v>
                </c:pt>
                <c:pt idx="4">
                  <c:v>166</c:v>
                </c:pt>
                <c:pt idx="5">
                  <c:v>68</c:v>
                </c:pt>
              </c:numCache>
            </c:numRef>
          </c:val>
          <c:extLst>
            <c:ext xmlns:c16="http://schemas.microsoft.com/office/drawing/2014/chart" uri="{C3380CC4-5D6E-409C-BE32-E72D297353CC}">
              <c16:uniqueId val="{00000001-678C-44F3-96F2-9DC97CF8B465}"/>
            </c:ext>
          </c:extLst>
        </c:ser>
        <c:ser>
          <c:idx val="2"/>
          <c:order val="2"/>
          <c:tx>
            <c:strRef>
              <c:f>Sheet1!$D$1</c:f>
              <c:strCache>
                <c:ptCount val="1"/>
                <c:pt idx="0">
                  <c:v>Age 6-9</c:v>
                </c:pt>
              </c:strCache>
            </c:strRef>
          </c:tx>
          <c:spPr>
            <a:solidFill>
              <a:schemeClr val="accent3"/>
            </a:solidFill>
            <a:ln>
              <a:noFill/>
            </a:ln>
            <a:effectLst/>
          </c:spPr>
          <c:invertIfNegative val="0"/>
          <c:cat>
            <c:strRef>
              <c:f>Sheet1!$A$2:$A$7</c:f>
              <c:strCache>
                <c:ptCount val="6"/>
                <c:pt idx="0">
                  <c:v>KC</c:v>
                </c:pt>
                <c:pt idx="1">
                  <c:v>NE</c:v>
                </c:pt>
                <c:pt idx="2">
                  <c:v>NW</c:v>
                </c:pt>
                <c:pt idx="3">
                  <c:v>SE</c:v>
                </c:pt>
                <c:pt idx="4">
                  <c:v>SW</c:v>
                </c:pt>
                <c:pt idx="5">
                  <c:v>SL</c:v>
                </c:pt>
              </c:strCache>
            </c:strRef>
          </c:cat>
          <c:val>
            <c:numRef>
              <c:f>Sheet1!$D$2:$D$7</c:f>
              <c:numCache>
                <c:formatCode>General</c:formatCode>
                <c:ptCount val="6"/>
                <c:pt idx="0">
                  <c:v>83</c:v>
                </c:pt>
                <c:pt idx="1">
                  <c:v>98</c:v>
                </c:pt>
                <c:pt idx="2">
                  <c:v>36</c:v>
                </c:pt>
                <c:pt idx="3">
                  <c:v>71</c:v>
                </c:pt>
                <c:pt idx="4">
                  <c:v>140</c:v>
                </c:pt>
                <c:pt idx="5">
                  <c:v>88</c:v>
                </c:pt>
              </c:numCache>
            </c:numRef>
          </c:val>
          <c:extLst>
            <c:ext xmlns:c16="http://schemas.microsoft.com/office/drawing/2014/chart" uri="{C3380CC4-5D6E-409C-BE32-E72D297353CC}">
              <c16:uniqueId val="{00000002-678C-44F3-96F2-9DC97CF8B465}"/>
            </c:ext>
          </c:extLst>
        </c:ser>
        <c:ser>
          <c:idx val="3"/>
          <c:order val="3"/>
          <c:tx>
            <c:strRef>
              <c:f>Sheet1!$E$1</c:f>
              <c:strCache>
                <c:ptCount val="1"/>
                <c:pt idx="0">
                  <c:v>Age 10-12</c:v>
                </c:pt>
              </c:strCache>
            </c:strRef>
          </c:tx>
          <c:spPr>
            <a:solidFill>
              <a:schemeClr val="accent4"/>
            </a:solidFill>
            <a:ln>
              <a:noFill/>
            </a:ln>
            <a:effectLst/>
          </c:spPr>
          <c:invertIfNegative val="0"/>
          <c:cat>
            <c:strRef>
              <c:f>Sheet1!$A$2:$A$7</c:f>
              <c:strCache>
                <c:ptCount val="6"/>
                <c:pt idx="0">
                  <c:v>KC</c:v>
                </c:pt>
                <c:pt idx="1">
                  <c:v>NE</c:v>
                </c:pt>
                <c:pt idx="2">
                  <c:v>NW</c:v>
                </c:pt>
                <c:pt idx="3">
                  <c:v>SE</c:v>
                </c:pt>
                <c:pt idx="4">
                  <c:v>SW</c:v>
                </c:pt>
                <c:pt idx="5">
                  <c:v>SL</c:v>
                </c:pt>
              </c:strCache>
            </c:strRef>
          </c:cat>
          <c:val>
            <c:numRef>
              <c:f>Sheet1!$E$2:$E$7</c:f>
              <c:numCache>
                <c:formatCode>General</c:formatCode>
                <c:ptCount val="6"/>
                <c:pt idx="0">
                  <c:v>74</c:v>
                </c:pt>
                <c:pt idx="1">
                  <c:v>63</c:v>
                </c:pt>
                <c:pt idx="2">
                  <c:v>36</c:v>
                </c:pt>
                <c:pt idx="3">
                  <c:v>73</c:v>
                </c:pt>
                <c:pt idx="4">
                  <c:v>132</c:v>
                </c:pt>
                <c:pt idx="5">
                  <c:v>60</c:v>
                </c:pt>
              </c:numCache>
            </c:numRef>
          </c:val>
          <c:extLst>
            <c:ext xmlns:c16="http://schemas.microsoft.com/office/drawing/2014/chart" uri="{C3380CC4-5D6E-409C-BE32-E72D297353CC}">
              <c16:uniqueId val="{00000003-678C-44F3-96F2-9DC97CF8B465}"/>
            </c:ext>
          </c:extLst>
        </c:ser>
        <c:ser>
          <c:idx val="4"/>
          <c:order val="4"/>
          <c:tx>
            <c:strRef>
              <c:f>Sheet1!$F$1</c:f>
              <c:strCache>
                <c:ptCount val="1"/>
                <c:pt idx="0">
                  <c:v>Age 13-16</c:v>
                </c:pt>
              </c:strCache>
            </c:strRef>
          </c:tx>
          <c:spPr>
            <a:solidFill>
              <a:schemeClr val="accent5"/>
            </a:solidFill>
            <a:ln>
              <a:noFill/>
            </a:ln>
            <a:effectLst/>
          </c:spPr>
          <c:invertIfNegative val="0"/>
          <c:cat>
            <c:strRef>
              <c:f>Sheet1!$A$2:$A$7</c:f>
              <c:strCache>
                <c:ptCount val="6"/>
                <c:pt idx="0">
                  <c:v>KC</c:v>
                </c:pt>
                <c:pt idx="1">
                  <c:v>NE</c:v>
                </c:pt>
                <c:pt idx="2">
                  <c:v>NW</c:v>
                </c:pt>
                <c:pt idx="3">
                  <c:v>SE</c:v>
                </c:pt>
                <c:pt idx="4">
                  <c:v>SW</c:v>
                </c:pt>
                <c:pt idx="5">
                  <c:v>SL</c:v>
                </c:pt>
              </c:strCache>
            </c:strRef>
          </c:cat>
          <c:val>
            <c:numRef>
              <c:f>Sheet1!$F$2:$F$7</c:f>
              <c:numCache>
                <c:formatCode>General</c:formatCode>
                <c:ptCount val="6"/>
                <c:pt idx="0">
                  <c:v>98</c:v>
                </c:pt>
                <c:pt idx="1">
                  <c:v>65</c:v>
                </c:pt>
                <c:pt idx="2">
                  <c:v>40</c:v>
                </c:pt>
                <c:pt idx="3">
                  <c:v>104</c:v>
                </c:pt>
                <c:pt idx="4">
                  <c:v>149</c:v>
                </c:pt>
                <c:pt idx="5">
                  <c:v>43</c:v>
                </c:pt>
              </c:numCache>
            </c:numRef>
          </c:val>
          <c:extLst>
            <c:ext xmlns:c16="http://schemas.microsoft.com/office/drawing/2014/chart" uri="{C3380CC4-5D6E-409C-BE32-E72D297353CC}">
              <c16:uniqueId val="{00000006-678C-44F3-96F2-9DC97CF8B465}"/>
            </c:ext>
          </c:extLst>
        </c:ser>
        <c:ser>
          <c:idx val="5"/>
          <c:order val="5"/>
          <c:tx>
            <c:strRef>
              <c:f>Sheet1!$G$1</c:f>
              <c:strCache>
                <c:ptCount val="1"/>
                <c:pt idx="0">
                  <c:v>Age 17+</c:v>
                </c:pt>
              </c:strCache>
            </c:strRef>
          </c:tx>
          <c:spPr>
            <a:solidFill>
              <a:schemeClr val="accent6"/>
            </a:solidFill>
            <a:ln>
              <a:noFill/>
            </a:ln>
            <a:effectLst/>
          </c:spPr>
          <c:invertIfNegative val="0"/>
          <c:cat>
            <c:strRef>
              <c:f>Sheet1!$A$2:$A$7</c:f>
              <c:strCache>
                <c:ptCount val="6"/>
                <c:pt idx="0">
                  <c:v>KC</c:v>
                </c:pt>
                <c:pt idx="1">
                  <c:v>NE</c:v>
                </c:pt>
                <c:pt idx="2">
                  <c:v>NW</c:v>
                </c:pt>
                <c:pt idx="3">
                  <c:v>SE</c:v>
                </c:pt>
                <c:pt idx="4">
                  <c:v>SW</c:v>
                </c:pt>
                <c:pt idx="5">
                  <c:v>SL</c:v>
                </c:pt>
              </c:strCache>
            </c:strRef>
          </c:cat>
          <c:val>
            <c:numRef>
              <c:f>Sheet1!$G$2:$G$7</c:f>
              <c:numCache>
                <c:formatCode>General</c:formatCode>
                <c:ptCount val="6"/>
                <c:pt idx="0">
                  <c:v>31</c:v>
                </c:pt>
                <c:pt idx="1">
                  <c:v>14</c:v>
                </c:pt>
                <c:pt idx="2">
                  <c:v>7</c:v>
                </c:pt>
                <c:pt idx="3">
                  <c:v>15</c:v>
                </c:pt>
                <c:pt idx="4">
                  <c:v>21</c:v>
                </c:pt>
                <c:pt idx="5">
                  <c:v>3</c:v>
                </c:pt>
              </c:numCache>
            </c:numRef>
          </c:val>
          <c:extLst>
            <c:ext xmlns:c16="http://schemas.microsoft.com/office/drawing/2014/chart" uri="{C3380CC4-5D6E-409C-BE32-E72D297353CC}">
              <c16:uniqueId val="{00000007-678C-44F3-96F2-9DC97CF8B465}"/>
            </c:ext>
          </c:extLst>
        </c:ser>
        <c:dLbls>
          <c:showLegendKey val="0"/>
          <c:showVal val="0"/>
          <c:showCatName val="0"/>
          <c:showSerName val="0"/>
          <c:showPercent val="0"/>
          <c:showBubbleSize val="0"/>
        </c:dLbls>
        <c:gapWidth val="150"/>
        <c:overlap val="100"/>
        <c:axId val="605164480"/>
        <c:axId val="605173664"/>
      </c:barChart>
      <c:catAx>
        <c:axId val="60516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173664"/>
        <c:crosses val="autoZero"/>
        <c:auto val="1"/>
        <c:lblAlgn val="ctr"/>
        <c:lblOffset val="100"/>
        <c:noMultiLvlLbl val="0"/>
      </c:catAx>
      <c:valAx>
        <c:axId val="605173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164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0-6 Months</c:v>
                </c:pt>
              </c:strCache>
            </c:strRef>
          </c:tx>
          <c:spPr>
            <a:solidFill>
              <a:schemeClr val="accent1"/>
            </a:solidFill>
            <a:ln>
              <a:noFill/>
            </a:ln>
            <a:effectLst/>
          </c:spPr>
          <c:invertIfNegative val="0"/>
          <c:cat>
            <c:strRef>
              <c:f>Sheet1!$A$2:$A$7</c:f>
              <c:strCache>
                <c:ptCount val="6"/>
                <c:pt idx="0">
                  <c:v>KC</c:v>
                </c:pt>
                <c:pt idx="1">
                  <c:v>NE</c:v>
                </c:pt>
                <c:pt idx="2">
                  <c:v>NW</c:v>
                </c:pt>
                <c:pt idx="3">
                  <c:v>SE</c:v>
                </c:pt>
                <c:pt idx="4">
                  <c:v>SW </c:v>
                </c:pt>
                <c:pt idx="5">
                  <c:v>SL</c:v>
                </c:pt>
              </c:strCache>
            </c:strRef>
          </c:cat>
          <c:val>
            <c:numRef>
              <c:f>Sheet1!$B$2:$B$7</c:f>
              <c:numCache>
                <c:formatCode>General</c:formatCode>
                <c:ptCount val="6"/>
                <c:pt idx="0">
                  <c:v>4</c:v>
                </c:pt>
                <c:pt idx="1">
                  <c:v>4</c:v>
                </c:pt>
                <c:pt idx="2">
                  <c:v>2</c:v>
                </c:pt>
                <c:pt idx="3">
                  <c:v>10</c:v>
                </c:pt>
                <c:pt idx="4">
                  <c:v>33</c:v>
                </c:pt>
                <c:pt idx="5">
                  <c:v>1</c:v>
                </c:pt>
              </c:numCache>
            </c:numRef>
          </c:val>
          <c:extLst>
            <c:ext xmlns:c16="http://schemas.microsoft.com/office/drawing/2014/chart" uri="{C3380CC4-5D6E-409C-BE32-E72D297353CC}">
              <c16:uniqueId val="{00000000-28D3-4693-B487-AA1A6955E5A7}"/>
            </c:ext>
          </c:extLst>
        </c:ser>
        <c:ser>
          <c:idx val="1"/>
          <c:order val="1"/>
          <c:tx>
            <c:strRef>
              <c:f>Sheet1!$C$1</c:f>
              <c:strCache>
                <c:ptCount val="1"/>
                <c:pt idx="0">
                  <c:v>7-12 Months</c:v>
                </c:pt>
              </c:strCache>
            </c:strRef>
          </c:tx>
          <c:spPr>
            <a:solidFill>
              <a:schemeClr val="accent2"/>
            </a:solidFill>
            <a:ln>
              <a:noFill/>
            </a:ln>
            <a:effectLst/>
          </c:spPr>
          <c:invertIfNegative val="0"/>
          <c:cat>
            <c:strRef>
              <c:f>Sheet1!$A$2:$A$7</c:f>
              <c:strCache>
                <c:ptCount val="6"/>
                <c:pt idx="0">
                  <c:v>KC</c:v>
                </c:pt>
                <c:pt idx="1">
                  <c:v>NE</c:v>
                </c:pt>
                <c:pt idx="2">
                  <c:v>NW</c:v>
                </c:pt>
                <c:pt idx="3">
                  <c:v>SE</c:v>
                </c:pt>
                <c:pt idx="4">
                  <c:v>SW </c:v>
                </c:pt>
                <c:pt idx="5">
                  <c:v>SL</c:v>
                </c:pt>
              </c:strCache>
            </c:strRef>
          </c:cat>
          <c:val>
            <c:numRef>
              <c:f>Sheet1!$C$2:$C$7</c:f>
              <c:numCache>
                <c:formatCode>General</c:formatCode>
                <c:ptCount val="6"/>
                <c:pt idx="0">
                  <c:v>19</c:v>
                </c:pt>
                <c:pt idx="1">
                  <c:v>25</c:v>
                </c:pt>
                <c:pt idx="2">
                  <c:v>8</c:v>
                </c:pt>
                <c:pt idx="3">
                  <c:v>39</c:v>
                </c:pt>
                <c:pt idx="4">
                  <c:v>90</c:v>
                </c:pt>
                <c:pt idx="5">
                  <c:v>25</c:v>
                </c:pt>
              </c:numCache>
            </c:numRef>
          </c:val>
          <c:extLst>
            <c:ext xmlns:c16="http://schemas.microsoft.com/office/drawing/2014/chart" uri="{C3380CC4-5D6E-409C-BE32-E72D297353CC}">
              <c16:uniqueId val="{00000001-28D3-4693-B487-AA1A6955E5A7}"/>
            </c:ext>
          </c:extLst>
        </c:ser>
        <c:ser>
          <c:idx val="2"/>
          <c:order val="2"/>
          <c:tx>
            <c:strRef>
              <c:f>Sheet1!$D$1</c:f>
              <c:strCache>
                <c:ptCount val="1"/>
                <c:pt idx="0">
                  <c:v>13-18 Months</c:v>
                </c:pt>
              </c:strCache>
            </c:strRef>
          </c:tx>
          <c:spPr>
            <a:solidFill>
              <a:schemeClr val="accent3"/>
            </a:solidFill>
            <a:ln>
              <a:noFill/>
            </a:ln>
            <a:effectLst/>
          </c:spPr>
          <c:invertIfNegative val="0"/>
          <c:cat>
            <c:strRef>
              <c:f>Sheet1!$A$2:$A$7</c:f>
              <c:strCache>
                <c:ptCount val="6"/>
                <c:pt idx="0">
                  <c:v>KC</c:v>
                </c:pt>
                <c:pt idx="1">
                  <c:v>NE</c:v>
                </c:pt>
                <c:pt idx="2">
                  <c:v>NW</c:v>
                </c:pt>
                <c:pt idx="3">
                  <c:v>SE</c:v>
                </c:pt>
                <c:pt idx="4">
                  <c:v>SW </c:v>
                </c:pt>
                <c:pt idx="5">
                  <c:v>SL</c:v>
                </c:pt>
              </c:strCache>
            </c:strRef>
          </c:cat>
          <c:val>
            <c:numRef>
              <c:f>Sheet1!$D$2:$D$7</c:f>
              <c:numCache>
                <c:formatCode>General</c:formatCode>
                <c:ptCount val="6"/>
                <c:pt idx="0">
                  <c:v>44</c:v>
                </c:pt>
                <c:pt idx="1">
                  <c:v>64</c:v>
                </c:pt>
                <c:pt idx="2">
                  <c:v>22</c:v>
                </c:pt>
                <c:pt idx="3">
                  <c:v>73</c:v>
                </c:pt>
                <c:pt idx="4">
                  <c:v>126</c:v>
                </c:pt>
                <c:pt idx="5">
                  <c:v>46</c:v>
                </c:pt>
              </c:numCache>
            </c:numRef>
          </c:val>
          <c:extLst>
            <c:ext xmlns:c16="http://schemas.microsoft.com/office/drawing/2014/chart" uri="{C3380CC4-5D6E-409C-BE32-E72D297353CC}">
              <c16:uniqueId val="{00000002-28D3-4693-B487-AA1A6955E5A7}"/>
            </c:ext>
          </c:extLst>
        </c:ser>
        <c:ser>
          <c:idx val="3"/>
          <c:order val="3"/>
          <c:tx>
            <c:strRef>
              <c:f>Sheet1!$E$1</c:f>
              <c:strCache>
                <c:ptCount val="1"/>
                <c:pt idx="0">
                  <c:v>19-24 Months</c:v>
                </c:pt>
              </c:strCache>
            </c:strRef>
          </c:tx>
          <c:spPr>
            <a:solidFill>
              <a:schemeClr val="accent4"/>
            </a:solidFill>
            <a:ln>
              <a:noFill/>
            </a:ln>
            <a:effectLst/>
          </c:spPr>
          <c:invertIfNegative val="0"/>
          <c:cat>
            <c:strRef>
              <c:f>Sheet1!$A$2:$A$7</c:f>
              <c:strCache>
                <c:ptCount val="6"/>
                <c:pt idx="0">
                  <c:v>KC</c:v>
                </c:pt>
                <c:pt idx="1">
                  <c:v>NE</c:v>
                </c:pt>
                <c:pt idx="2">
                  <c:v>NW</c:v>
                </c:pt>
                <c:pt idx="3">
                  <c:v>SE</c:v>
                </c:pt>
                <c:pt idx="4">
                  <c:v>SW </c:v>
                </c:pt>
                <c:pt idx="5">
                  <c:v>SL</c:v>
                </c:pt>
              </c:strCache>
            </c:strRef>
          </c:cat>
          <c:val>
            <c:numRef>
              <c:f>Sheet1!$E$2:$E$7</c:f>
              <c:numCache>
                <c:formatCode>General</c:formatCode>
                <c:ptCount val="6"/>
                <c:pt idx="0">
                  <c:v>98</c:v>
                </c:pt>
                <c:pt idx="1">
                  <c:v>93</c:v>
                </c:pt>
                <c:pt idx="2">
                  <c:v>37</c:v>
                </c:pt>
                <c:pt idx="3">
                  <c:v>56</c:v>
                </c:pt>
                <c:pt idx="4">
                  <c:v>158</c:v>
                </c:pt>
                <c:pt idx="5">
                  <c:v>58</c:v>
                </c:pt>
              </c:numCache>
            </c:numRef>
          </c:val>
          <c:extLst>
            <c:ext xmlns:c16="http://schemas.microsoft.com/office/drawing/2014/chart" uri="{C3380CC4-5D6E-409C-BE32-E72D297353CC}">
              <c16:uniqueId val="{00000003-28D3-4693-B487-AA1A6955E5A7}"/>
            </c:ext>
          </c:extLst>
        </c:ser>
        <c:ser>
          <c:idx val="4"/>
          <c:order val="4"/>
          <c:tx>
            <c:strRef>
              <c:f>Sheet1!$F$1</c:f>
              <c:strCache>
                <c:ptCount val="1"/>
                <c:pt idx="0">
                  <c:v>25-35 Months</c:v>
                </c:pt>
              </c:strCache>
            </c:strRef>
          </c:tx>
          <c:spPr>
            <a:solidFill>
              <a:schemeClr val="accent5"/>
            </a:solidFill>
            <a:ln>
              <a:noFill/>
            </a:ln>
            <a:effectLst/>
          </c:spPr>
          <c:invertIfNegative val="0"/>
          <c:cat>
            <c:strRef>
              <c:f>Sheet1!$A$2:$A$7</c:f>
              <c:strCache>
                <c:ptCount val="6"/>
                <c:pt idx="0">
                  <c:v>KC</c:v>
                </c:pt>
                <c:pt idx="1">
                  <c:v>NE</c:v>
                </c:pt>
                <c:pt idx="2">
                  <c:v>NW</c:v>
                </c:pt>
                <c:pt idx="3">
                  <c:v>SE</c:v>
                </c:pt>
                <c:pt idx="4">
                  <c:v>SW </c:v>
                </c:pt>
                <c:pt idx="5">
                  <c:v>SL</c:v>
                </c:pt>
              </c:strCache>
            </c:strRef>
          </c:cat>
          <c:val>
            <c:numRef>
              <c:f>Sheet1!$F$2:$F$7</c:f>
              <c:numCache>
                <c:formatCode>General</c:formatCode>
                <c:ptCount val="6"/>
                <c:pt idx="0">
                  <c:v>93</c:v>
                </c:pt>
                <c:pt idx="1">
                  <c:v>127</c:v>
                </c:pt>
                <c:pt idx="2">
                  <c:v>54</c:v>
                </c:pt>
                <c:pt idx="3">
                  <c:v>94</c:v>
                </c:pt>
                <c:pt idx="4">
                  <c:v>173</c:v>
                </c:pt>
                <c:pt idx="5">
                  <c:v>86</c:v>
                </c:pt>
              </c:numCache>
            </c:numRef>
          </c:val>
          <c:extLst>
            <c:ext xmlns:c16="http://schemas.microsoft.com/office/drawing/2014/chart" uri="{C3380CC4-5D6E-409C-BE32-E72D297353CC}">
              <c16:uniqueId val="{00000005-28D3-4693-B487-AA1A6955E5A7}"/>
            </c:ext>
          </c:extLst>
        </c:ser>
        <c:ser>
          <c:idx val="5"/>
          <c:order val="5"/>
          <c:tx>
            <c:strRef>
              <c:f>Sheet1!$G$1</c:f>
              <c:strCache>
                <c:ptCount val="1"/>
                <c:pt idx="0">
                  <c:v>36+ Months</c:v>
                </c:pt>
              </c:strCache>
            </c:strRef>
          </c:tx>
          <c:spPr>
            <a:solidFill>
              <a:schemeClr val="accent6"/>
            </a:solidFill>
            <a:ln>
              <a:noFill/>
            </a:ln>
            <a:effectLst/>
          </c:spPr>
          <c:invertIfNegative val="0"/>
          <c:cat>
            <c:strRef>
              <c:f>Sheet1!$A$2:$A$7</c:f>
              <c:strCache>
                <c:ptCount val="6"/>
                <c:pt idx="0">
                  <c:v>KC</c:v>
                </c:pt>
                <c:pt idx="1">
                  <c:v>NE</c:v>
                </c:pt>
                <c:pt idx="2">
                  <c:v>NW</c:v>
                </c:pt>
                <c:pt idx="3">
                  <c:v>SE</c:v>
                </c:pt>
                <c:pt idx="4">
                  <c:v>SW </c:v>
                </c:pt>
                <c:pt idx="5">
                  <c:v>SL</c:v>
                </c:pt>
              </c:strCache>
            </c:strRef>
          </c:cat>
          <c:val>
            <c:numRef>
              <c:f>Sheet1!$G$2:$G$7</c:f>
              <c:numCache>
                <c:formatCode>General</c:formatCode>
                <c:ptCount val="6"/>
                <c:pt idx="0">
                  <c:v>160</c:v>
                </c:pt>
                <c:pt idx="1">
                  <c:v>112</c:v>
                </c:pt>
                <c:pt idx="2">
                  <c:v>76</c:v>
                </c:pt>
                <c:pt idx="3">
                  <c:v>166</c:v>
                </c:pt>
                <c:pt idx="4">
                  <c:v>196</c:v>
                </c:pt>
                <c:pt idx="5">
                  <c:v>141</c:v>
                </c:pt>
              </c:numCache>
            </c:numRef>
          </c:val>
          <c:extLst>
            <c:ext xmlns:c16="http://schemas.microsoft.com/office/drawing/2014/chart" uri="{C3380CC4-5D6E-409C-BE32-E72D297353CC}">
              <c16:uniqueId val="{00000006-28D3-4693-B487-AA1A6955E5A7}"/>
            </c:ext>
          </c:extLst>
        </c:ser>
        <c:dLbls>
          <c:showLegendKey val="0"/>
          <c:showVal val="0"/>
          <c:showCatName val="0"/>
          <c:showSerName val="0"/>
          <c:showPercent val="0"/>
          <c:showBubbleSize val="0"/>
        </c:dLbls>
        <c:gapWidth val="219"/>
        <c:overlap val="-27"/>
        <c:axId val="601912496"/>
        <c:axId val="601913152"/>
      </c:barChart>
      <c:catAx>
        <c:axId val="60191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913152"/>
        <c:crosses val="autoZero"/>
        <c:auto val="1"/>
        <c:lblAlgn val="ctr"/>
        <c:lblOffset val="100"/>
        <c:noMultiLvlLbl val="0"/>
      </c:catAx>
      <c:valAx>
        <c:axId val="60191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912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Percentage</a:t>
            </a:r>
            <a:r>
              <a:rPr lang="en-US" sz="1200" baseline="0"/>
              <a:t> of Children Adopted within 24 Months of Custody</a:t>
            </a:r>
          </a:p>
          <a:p>
            <a:pPr>
              <a:defRPr/>
            </a:pPr>
            <a:r>
              <a:rPr lang="en-US" sz="1200" baseline="0"/>
              <a:t>Child Welfare Outcome Report #11</a:t>
            </a:r>
            <a:endParaRPr lang="en-US" sz="12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FY15</c:v>
                </c:pt>
                <c:pt idx="1">
                  <c:v>FY16</c:v>
                </c:pt>
                <c:pt idx="2">
                  <c:v>FY17</c:v>
                </c:pt>
                <c:pt idx="3">
                  <c:v>FY18</c:v>
                </c:pt>
                <c:pt idx="4">
                  <c:v>FY19</c:v>
                </c:pt>
              </c:strCache>
            </c:strRef>
          </c:cat>
          <c:val>
            <c:numRef>
              <c:f>Sheet1!$B$2:$B$6</c:f>
              <c:numCache>
                <c:formatCode>0%</c:formatCode>
                <c:ptCount val="5"/>
                <c:pt idx="0">
                  <c:v>0.41</c:v>
                </c:pt>
                <c:pt idx="1">
                  <c:v>0.42</c:v>
                </c:pt>
                <c:pt idx="2">
                  <c:v>0.37</c:v>
                </c:pt>
                <c:pt idx="3">
                  <c:v>0.41</c:v>
                </c:pt>
                <c:pt idx="4">
                  <c:v>0.41</c:v>
                </c:pt>
              </c:numCache>
            </c:numRef>
          </c:val>
          <c:extLst>
            <c:ext xmlns:c16="http://schemas.microsoft.com/office/drawing/2014/chart" uri="{C3380CC4-5D6E-409C-BE32-E72D297353CC}">
              <c16:uniqueId val="{00000000-A5FA-4839-94F2-9F67B8A8F0A1}"/>
            </c:ext>
          </c:extLst>
        </c:ser>
        <c:dLbls>
          <c:showLegendKey val="0"/>
          <c:showVal val="0"/>
          <c:showCatName val="0"/>
          <c:showSerName val="0"/>
          <c:showPercent val="0"/>
          <c:showBubbleSize val="0"/>
        </c:dLbls>
        <c:gapWidth val="219"/>
        <c:overlap val="-27"/>
        <c:axId val="601931520"/>
        <c:axId val="601931848"/>
      </c:barChart>
      <c:catAx>
        <c:axId val="60193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931848"/>
        <c:crosses val="autoZero"/>
        <c:auto val="1"/>
        <c:lblAlgn val="ctr"/>
        <c:lblOffset val="100"/>
        <c:noMultiLvlLbl val="0"/>
      </c:catAx>
      <c:valAx>
        <c:axId val="601931848"/>
        <c:scaling>
          <c:orientation val="minMax"/>
          <c:max val="0.60000000000000009"/>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93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0"/>
              <a:t>Days In Care Comparison - STL County &amp; City - 10/1/2018 to 2/28/2020 </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'PAI Closed'!$G$1</c:f>
              <c:strCache>
                <c:ptCount val="1"/>
                <c:pt idx="0">
                  <c:v>Days In Care</c:v>
                </c:pt>
              </c:strCache>
            </c:strRef>
          </c:tx>
          <c:spPr>
            <a:solidFill>
              <a:schemeClr val="accent1"/>
            </a:solidFill>
            <a:ln>
              <a:noFill/>
            </a:ln>
            <a:effectLst/>
          </c:spPr>
          <c:invertIfNegative val="0"/>
          <c:val>
            <c:numRef>
              <c:f>'PAI Closed'!$G$2:$G$58</c:f>
              <c:numCache>
                <c:formatCode>General</c:formatCode>
                <c:ptCount val="44"/>
                <c:pt idx="0">
                  <c:v>2944</c:v>
                </c:pt>
                <c:pt idx="1">
                  <c:v>2652</c:v>
                </c:pt>
                <c:pt idx="2">
                  <c:v>2325</c:v>
                </c:pt>
                <c:pt idx="3">
                  <c:v>2164</c:v>
                </c:pt>
                <c:pt idx="4">
                  <c:v>2030</c:v>
                </c:pt>
                <c:pt idx="5">
                  <c:v>1730</c:v>
                </c:pt>
                <c:pt idx="6">
                  <c:v>1150</c:v>
                </c:pt>
                <c:pt idx="7">
                  <c:v>938</c:v>
                </c:pt>
                <c:pt idx="8">
                  <c:v>934</c:v>
                </c:pt>
                <c:pt idx="9">
                  <c:v>888</c:v>
                </c:pt>
                <c:pt idx="10">
                  <c:v>888</c:v>
                </c:pt>
                <c:pt idx="11">
                  <c:v>888</c:v>
                </c:pt>
                <c:pt idx="12">
                  <c:v>888</c:v>
                </c:pt>
                <c:pt idx="13">
                  <c:v>875</c:v>
                </c:pt>
                <c:pt idx="14">
                  <c:v>822</c:v>
                </c:pt>
                <c:pt idx="15">
                  <c:v>812</c:v>
                </c:pt>
                <c:pt idx="16">
                  <c:v>776</c:v>
                </c:pt>
                <c:pt idx="17">
                  <c:v>776</c:v>
                </c:pt>
                <c:pt idx="18">
                  <c:v>752</c:v>
                </c:pt>
                <c:pt idx="19">
                  <c:v>752</c:v>
                </c:pt>
                <c:pt idx="20">
                  <c:v>748</c:v>
                </c:pt>
                <c:pt idx="21">
                  <c:v>736</c:v>
                </c:pt>
                <c:pt idx="22">
                  <c:v>703</c:v>
                </c:pt>
                <c:pt idx="23">
                  <c:v>687</c:v>
                </c:pt>
                <c:pt idx="24">
                  <c:v>663</c:v>
                </c:pt>
                <c:pt idx="25">
                  <c:v>558</c:v>
                </c:pt>
                <c:pt idx="26">
                  <c:v>558</c:v>
                </c:pt>
                <c:pt idx="27">
                  <c:v>539</c:v>
                </c:pt>
                <c:pt idx="28">
                  <c:v>539</c:v>
                </c:pt>
                <c:pt idx="29">
                  <c:v>539</c:v>
                </c:pt>
                <c:pt idx="30">
                  <c:v>539</c:v>
                </c:pt>
                <c:pt idx="31">
                  <c:v>504</c:v>
                </c:pt>
                <c:pt idx="32">
                  <c:v>490</c:v>
                </c:pt>
                <c:pt idx="33">
                  <c:v>472</c:v>
                </c:pt>
                <c:pt idx="34">
                  <c:v>416</c:v>
                </c:pt>
                <c:pt idx="35">
                  <c:v>416</c:v>
                </c:pt>
                <c:pt idx="36">
                  <c:v>335</c:v>
                </c:pt>
                <c:pt idx="37">
                  <c:v>333</c:v>
                </c:pt>
                <c:pt idx="38">
                  <c:v>250</c:v>
                </c:pt>
                <c:pt idx="39">
                  <c:v>250</c:v>
                </c:pt>
                <c:pt idx="40">
                  <c:v>95</c:v>
                </c:pt>
                <c:pt idx="41">
                  <c:v>69</c:v>
                </c:pt>
                <c:pt idx="42">
                  <c:v>60</c:v>
                </c:pt>
                <c:pt idx="43">
                  <c:v>18</c:v>
                </c:pt>
              </c:numCache>
            </c:numRef>
          </c:val>
          <c:extLst>
            <c:ext xmlns:c16="http://schemas.microsoft.com/office/drawing/2014/chart" uri="{C3380CC4-5D6E-409C-BE32-E72D297353CC}">
              <c16:uniqueId val="{00000000-F907-4140-9A57-06DA9CD187B0}"/>
            </c:ext>
          </c:extLst>
        </c:ser>
        <c:ser>
          <c:idx val="1"/>
          <c:order val="1"/>
          <c:tx>
            <c:strRef>
              <c:f>'PAI Closed'!$H$1</c:f>
              <c:strCache>
                <c:ptCount val="1"/>
                <c:pt idx="0">
                  <c:v>Days to Closed After PAI</c:v>
                </c:pt>
              </c:strCache>
            </c:strRef>
          </c:tx>
          <c:spPr>
            <a:solidFill>
              <a:schemeClr val="accent2"/>
            </a:solidFill>
            <a:ln>
              <a:noFill/>
            </a:ln>
            <a:effectLst/>
          </c:spPr>
          <c:invertIfNegative val="0"/>
          <c:val>
            <c:numRef>
              <c:f>'PAI Closed'!$H$2:$H$58</c:f>
              <c:numCache>
                <c:formatCode>General</c:formatCode>
                <c:ptCount val="44"/>
                <c:pt idx="0">
                  <c:v>268</c:v>
                </c:pt>
                <c:pt idx="1">
                  <c:v>292</c:v>
                </c:pt>
                <c:pt idx="2">
                  <c:v>80</c:v>
                </c:pt>
                <c:pt idx="3">
                  <c:v>246</c:v>
                </c:pt>
                <c:pt idx="4">
                  <c:v>204</c:v>
                </c:pt>
                <c:pt idx="5">
                  <c:v>100</c:v>
                </c:pt>
                <c:pt idx="6">
                  <c:v>348</c:v>
                </c:pt>
                <c:pt idx="7">
                  <c:v>230</c:v>
                </c:pt>
                <c:pt idx="8">
                  <c:v>94</c:v>
                </c:pt>
                <c:pt idx="9">
                  <c:v>140</c:v>
                </c:pt>
                <c:pt idx="10">
                  <c:v>94</c:v>
                </c:pt>
                <c:pt idx="11">
                  <c:v>94</c:v>
                </c:pt>
                <c:pt idx="12">
                  <c:v>94</c:v>
                </c:pt>
                <c:pt idx="13">
                  <c:v>699</c:v>
                </c:pt>
                <c:pt idx="14">
                  <c:v>94</c:v>
                </c:pt>
                <c:pt idx="15">
                  <c:v>288</c:v>
                </c:pt>
                <c:pt idx="16">
                  <c:v>194</c:v>
                </c:pt>
                <c:pt idx="17">
                  <c:v>194</c:v>
                </c:pt>
                <c:pt idx="18">
                  <c:v>94</c:v>
                </c:pt>
                <c:pt idx="19">
                  <c:v>94</c:v>
                </c:pt>
                <c:pt idx="20">
                  <c:v>79</c:v>
                </c:pt>
                <c:pt idx="21">
                  <c:v>44</c:v>
                </c:pt>
                <c:pt idx="22">
                  <c:v>207</c:v>
                </c:pt>
                <c:pt idx="23">
                  <c:v>29</c:v>
                </c:pt>
                <c:pt idx="24">
                  <c:v>131</c:v>
                </c:pt>
                <c:pt idx="25">
                  <c:v>51</c:v>
                </c:pt>
                <c:pt idx="26">
                  <c:v>51</c:v>
                </c:pt>
                <c:pt idx="27">
                  <c:v>81</c:v>
                </c:pt>
                <c:pt idx="28">
                  <c:v>81</c:v>
                </c:pt>
                <c:pt idx="29">
                  <c:v>81</c:v>
                </c:pt>
                <c:pt idx="30">
                  <c:v>81</c:v>
                </c:pt>
                <c:pt idx="31">
                  <c:v>98</c:v>
                </c:pt>
                <c:pt idx="32">
                  <c:v>129</c:v>
                </c:pt>
                <c:pt idx="33">
                  <c:v>94</c:v>
                </c:pt>
                <c:pt idx="34">
                  <c:v>388</c:v>
                </c:pt>
                <c:pt idx="35">
                  <c:v>388</c:v>
                </c:pt>
                <c:pt idx="36">
                  <c:v>332</c:v>
                </c:pt>
                <c:pt idx="37">
                  <c:v>326</c:v>
                </c:pt>
                <c:pt idx="38">
                  <c:v>19</c:v>
                </c:pt>
                <c:pt idx="39">
                  <c:v>19</c:v>
                </c:pt>
                <c:pt idx="40">
                  <c:v>86</c:v>
                </c:pt>
                <c:pt idx="41">
                  <c:v>68</c:v>
                </c:pt>
                <c:pt idx="42">
                  <c:v>60</c:v>
                </c:pt>
                <c:pt idx="43">
                  <c:v>11</c:v>
                </c:pt>
              </c:numCache>
            </c:numRef>
          </c:val>
          <c:extLst>
            <c:ext xmlns:c16="http://schemas.microsoft.com/office/drawing/2014/chart" uri="{C3380CC4-5D6E-409C-BE32-E72D297353CC}">
              <c16:uniqueId val="{00000001-F907-4140-9A57-06DA9CD187B0}"/>
            </c:ext>
          </c:extLst>
        </c:ser>
        <c:dLbls>
          <c:showLegendKey val="0"/>
          <c:showVal val="0"/>
          <c:showCatName val="0"/>
          <c:showSerName val="0"/>
          <c:showPercent val="0"/>
          <c:showBubbleSize val="0"/>
        </c:dLbls>
        <c:gapWidth val="150"/>
        <c:overlap val="100"/>
        <c:axId val="1027655759"/>
        <c:axId val="1579116959"/>
      </c:barChart>
      <c:catAx>
        <c:axId val="1027655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79116959"/>
        <c:crosses val="autoZero"/>
        <c:auto val="1"/>
        <c:lblAlgn val="ctr"/>
        <c:lblOffset val="100"/>
        <c:noMultiLvlLbl val="0"/>
      </c:catAx>
      <c:valAx>
        <c:axId val="1579116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2765575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solidFill>
                  <a:sysClr val="windowText" lastClr="000000"/>
                </a:solidFill>
              </a:rPr>
              <a:t>Days</a:t>
            </a:r>
            <a:r>
              <a:rPr lang="en-US" sz="1200" b="0" baseline="0">
                <a:solidFill>
                  <a:sysClr val="windowText" lastClr="000000"/>
                </a:solidFill>
              </a:rPr>
              <a:t> in Care Comparison - STL County &amp; City - 10/1/2018 to 2/28/2020 - CHRONOLOGICALLY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Sheet5!$G$1</c:f>
              <c:strCache>
                <c:ptCount val="1"/>
                <c:pt idx="0">
                  <c:v>Days In Care</c:v>
                </c:pt>
              </c:strCache>
            </c:strRef>
          </c:tx>
          <c:spPr>
            <a:solidFill>
              <a:schemeClr val="accent1"/>
            </a:solidFill>
            <a:ln>
              <a:noFill/>
            </a:ln>
            <a:effectLst/>
          </c:spPr>
          <c:invertIfNegative val="0"/>
          <c:val>
            <c:numRef>
              <c:f>Sheet5!$G$2:$G$45</c:f>
              <c:numCache>
                <c:formatCode>General</c:formatCode>
                <c:ptCount val="44"/>
                <c:pt idx="0">
                  <c:v>875</c:v>
                </c:pt>
                <c:pt idx="1">
                  <c:v>748</c:v>
                </c:pt>
                <c:pt idx="2">
                  <c:v>888</c:v>
                </c:pt>
                <c:pt idx="3">
                  <c:v>736</c:v>
                </c:pt>
                <c:pt idx="4">
                  <c:v>703</c:v>
                </c:pt>
                <c:pt idx="5">
                  <c:v>333</c:v>
                </c:pt>
                <c:pt idx="6">
                  <c:v>69</c:v>
                </c:pt>
                <c:pt idx="7">
                  <c:v>2030</c:v>
                </c:pt>
                <c:pt idx="8">
                  <c:v>335</c:v>
                </c:pt>
                <c:pt idx="9">
                  <c:v>2944</c:v>
                </c:pt>
                <c:pt idx="10">
                  <c:v>2652</c:v>
                </c:pt>
                <c:pt idx="11">
                  <c:v>2164</c:v>
                </c:pt>
                <c:pt idx="12">
                  <c:v>776</c:v>
                </c:pt>
                <c:pt idx="13">
                  <c:v>776</c:v>
                </c:pt>
                <c:pt idx="14">
                  <c:v>663</c:v>
                </c:pt>
                <c:pt idx="15">
                  <c:v>539</c:v>
                </c:pt>
                <c:pt idx="16">
                  <c:v>539</c:v>
                </c:pt>
                <c:pt idx="17">
                  <c:v>539</c:v>
                </c:pt>
                <c:pt idx="18">
                  <c:v>539</c:v>
                </c:pt>
                <c:pt idx="19">
                  <c:v>416</c:v>
                </c:pt>
                <c:pt idx="20">
                  <c:v>416</c:v>
                </c:pt>
                <c:pt idx="21">
                  <c:v>812</c:v>
                </c:pt>
                <c:pt idx="22">
                  <c:v>95</c:v>
                </c:pt>
                <c:pt idx="23">
                  <c:v>1150</c:v>
                </c:pt>
                <c:pt idx="24">
                  <c:v>60</c:v>
                </c:pt>
                <c:pt idx="25">
                  <c:v>504</c:v>
                </c:pt>
                <c:pt idx="26">
                  <c:v>938</c:v>
                </c:pt>
                <c:pt idx="27">
                  <c:v>250</c:v>
                </c:pt>
                <c:pt idx="28">
                  <c:v>250</c:v>
                </c:pt>
                <c:pt idx="29">
                  <c:v>1730</c:v>
                </c:pt>
                <c:pt idx="30">
                  <c:v>934</c:v>
                </c:pt>
                <c:pt idx="31">
                  <c:v>888</c:v>
                </c:pt>
                <c:pt idx="32">
                  <c:v>888</c:v>
                </c:pt>
                <c:pt idx="33">
                  <c:v>888</c:v>
                </c:pt>
                <c:pt idx="34">
                  <c:v>822</c:v>
                </c:pt>
                <c:pt idx="35">
                  <c:v>752</c:v>
                </c:pt>
                <c:pt idx="36">
                  <c:v>752</c:v>
                </c:pt>
                <c:pt idx="37">
                  <c:v>687</c:v>
                </c:pt>
                <c:pt idx="38">
                  <c:v>472</c:v>
                </c:pt>
                <c:pt idx="39">
                  <c:v>490</c:v>
                </c:pt>
                <c:pt idx="40">
                  <c:v>18</c:v>
                </c:pt>
                <c:pt idx="41">
                  <c:v>2325</c:v>
                </c:pt>
                <c:pt idx="42">
                  <c:v>558</c:v>
                </c:pt>
                <c:pt idx="43">
                  <c:v>558</c:v>
                </c:pt>
              </c:numCache>
            </c:numRef>
          </c:val>
          <c:extLst>
            <c:ext xmlns:c16="http://schemas.microsoft.com/office/drawing/2014/chart" uri="{C3380CC4-5D6E-409C-BE32-E72D297353CC}">
              <c16:uniqueId val="{00000000-D5AA-47F0-96ED-EAA9DD5A2C2F}"/>
            </c:ext>
          </c:extLst>
        </c:ser>
        <c:ser>
          <c:idx val="1"/>
          <c:order val="1"/>
          <c:tx>
            <c:strRef>
              <c:f>Sheet5!$H$1</c:f>
              <c:strCache>
                <c:ptCount val="1"/>
                <c:pt idx="0">
                  <c:v>Days to Closed After PAI</c:v>
                </c:pt>
              </c:strCache>
            </c:strRef>
          </c:tx>
          <c:spPr>
            <a:solidFill>
              <a:schemeClr val="accent2"/>
            </a:solidFill>
            <a:ln>
              <a:noFill/>
            </a:ln>
            <a:effectLst/>
          </c:spPr>
          <c:invertIfNegative val="0"/>
          <c:val>
            <c:numRef>
              <c:f>Sheet5!$H$2:$H$45</c:f>
              <c:numCache>
                <c:formatCode>General</c:formatCode>
                <c:ptCount val="44"/>
                <c:pt idx="0">
                  <c:v>699</c:v>
                </c:pt>
                <c:pt idx="1">
                  <c:v>79</c:v>
                </c:pt>
                <c:pt idx="2">
                  <c:v>140</c:v>
                </c:pt>
                <c:pt idx="3">
                  <c:v>44</c:v>
                </c:pt>
                <c:pt idx="4">
                  <c:v>207</c:v>
                </c:pt>
                <c:pt idx="5">
                  <c:v>326</c:v>
                </c:pt>
                <c:pt idx="6">
                  <c:v>68</c:v>
                </c:pt>
                <c:pt idx="7">
                  <c:v>204</c:v>
                </c:pt>
                <c:pt idx="8">
                  <c:v>332</c:v>
                </c:pt>
                <c:pt idx="9">
                  <c:v>268</c:v>
                </c:pt>
                <c:pt idx="10">
                  <c:v>292</c:v>
                </c:pt>
                <c:pt idx="11">
                  <c:v>246</c:v>
                </c:pt>
                <c:pt idx="12">
                  <c:v>194</c:v>
                </c:pt>
                <c:pt idx="13">
                  <c:v>194</c:v>
                </c:pt>
                <c:pt idx="14">
                  <c:v>131</c:v>
                </c:pt>
                <c:pt idx="15">
                  <c:v>81</c:v>
                </c:pt>
                <c:pt idx="16">
                  <c:v>81</c:v>
                </c:pt>
                <c:pt idx="17">
                  <c:v>81</c:v>
                </c:pt>
                <c:pt idx="18">
                  <c:v>81</c:v>
                </c:pt>
                <c:pt idx="19">
                  <c:v>388</c:v>
                </c:pt>
                <c:pt idx="20">
                  <c:v>388</c:v>
                </c:pt>
                <c:pt idx="21">
                  <c:v>288</c:v>
                </c:pt>
                <c:pt idx="22">
                  <c:v>86</c:v>
                </c:pt>
                <c:pt idx="23">
                  <c:v>348</c:v>
                </c:pt>
                <c:pt idx="24">
                  <c:v>60</c:v>
                </c:pt>
                <c:pt idx="25">
                  <c:v>98</c:v>
                </c:pt>
                <c:pt idx="26">
                  <c:v>230</c:v>
                </c:pt>
                <c:pt idx="27">
                  <c:v>19</c:v>
                </c:pt>
                <c:pt idx="28">
                  <c:v>19</c:v>
                </c:pt>
                <c:pt idx="29">
                  <c:v>100</c:v>
                </c:pt>
                <c:pt idx="30">
                  <c:v>94</c:v>
                </c:pt>
                <c:pt idx="31">
                  <c:v>94</c:v>
                </c:pt>
                <c:pt idx="32">
                  <c:v>94</c:v>
                </c:pt>
                <c:pt idx="33">
                  <c:v>94</c:v>
                </c:pt>
                <c:pt idx="34">
                  <c:v>94</c:v>
                </c:pt>
                <c:pt idx="35">
                  <c:v>94</c:v>
                </c:pt>
                <c:pt idx="36">
                  <c:v>94</c:v>
                </c:pt>
                <c:pt idx="37">
                  <c:v>29</c:v>
                </c:pt>
                <c:pt idx="38">
                  <c:v>94</c:v>
                </c:pt>
                <c:pt idx="39">
                  <c:v>129</c:v>
                </c:pt>
                <c:pt idx="40">
                  <c:v>11</c:v>
                </c:pt>
                <c:pt idx="41">
                  <c:v>80</c:v>
                </c:pt>
                <c:pt idx="42">
                  <c:v>51</c:v>
                </c:pt>
                <c:pt idx="43">
                  <c:v>51</c:v>
                </c:pt>
              </c:numCache>
            </c:numRef>
          </c:val>
          <c:extLst>
            <c:ext xmlns:c16="http://schemas.microsoft.com/office/drawing/2014/chart" uri="{C3380CC4-5D6E-409C-BE32-E72D297353CC}">
              <c16:uniqueId val="{00000001-D5AA-47F0-96ED-EAA9DD5A2C2F}"/>
            </c:ext>
          </c:extLst>
        </c:ser>
        <c:dLbls>
          <c:showLegendKey val="0"/>
          <c:showVal val="0"/>
          <c:showCatName val="0"/>
          <c:showSerName val="0"/>
          <c:showPercent val="0"/>
          <c:showBubbleSize val="0"/>
        </c:dLbls>
        <c:gapWidth val="150"/>
        <c:overlap val="100"/>
        <c:axId val="1713838319"/>
        <c:axId val="1729224255"/>
      </c:barChart>
      <c:catAx>
        <c:axId val="17138383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224255"/>
        <c:crosses val="autoZero"/>
        <c:auto val="1"/>
        <c:lblAlgn val="ctr"/>
        <c:lblOffset val="100"/>
        <c:noMultiLvlLbl val="0"/>
      </c:catAx>
      <c:valAx>
        <c:axId val="17292242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83831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solidFill>
                  <a:sysClr val="windowText" lastClr="000000"/>
                </a:solidFill>
              </a:rPr>
              <a:t>Days from PAI Assignment to</a:t>
            </a:r>
            <a:r>
              <a:rPr lang="en-US" sz="1200" b="0" baseline="0">
                <a:solidFill>
                  <a:sysClr val="windowText" lastClr="000000"/>
                </a:solidFill>
              </a:rPr>
              <a:t> Permanency - CHRONOLOGICALLY</a:t>
            </a:r>
            <a:endParaRPr lang="en-US" sz="1200" b="0">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c:spPr>
          <c:invertIfNegative val="0"/>
          <c:trendline>
            <c:spPr>
              <a:ln w="19050" cap="rnd">
                <a:solidFill>
                  <a:schemeClr val="accent2"/>
                </a:solidFill>
                <a:prstDash val="sysDot"/>
              </a:ln>
              <a:effectLst/>
            </c:spPr>
            <c:trendlineType val="exp"/>
            <c:dispRSqr val="0"/>
            <c:dispEq val="0"/>
          </c:trendline>
          <c:val>
            <c:numRef>
              <c:f>Sheet5!$H$2:$H$45</c:f>
              <c:numCache>
                <c:formatCode>General</c:formatCode>
                <c:ptCount val="44"/>
                <c:pt idx="0">
                  <c:v>699</c:v>
                </c:pt>
                <c:pt idx="1">
                  <c:v>79</c:v>
                </c:pt>
                <c:pt idx="2">
                  <c:v>140</c:v>
                </c:pt>
                <c:pt idx="3">
                  <c:v>44</c:v>
                </c:pt>
                <c:pt idx="4">
                  <c:v>207</c:v>
                </c:pt>
                <c:pt idx="5">
                  <c:v>326</c:v>
                </c:pt>
                <c:pt idx="6">
                  <c:v>68</c:v>
                </c:pt>
                <c:pt idx="7">
                  <c:v>204</c:v>
                </c:pt>
                <c:pt idx="8">
                  <c:v>332</c:v>
                </c:pt>
                <c:pt idx="9">
                  <c:v>268</c:v>
                </c:pt>
                <c:pt idx="10">
                  <c:v>292</c:v>
                </c:pt>
                <c:pt idx="11">
                  <c:v>246</c:v>
                </c:pt>
                <c:pt idx="12">
                  <c:v>194</c:v>
                </c:pt>
                <c:pt idx="13">
                  <c:v>194</c:v>
                </c:pt>
                <c:pt idx="14">
                  <c:v>131</c:v>
                </c:pt>
                <c:pt idx="15">
                  <c:v>81</c:v>
                </c:pt>
                <c:pt idx="16">
                  <c:v>81</c:v>
                </c:pt>
                <c:pt idx="17">
                  <c:v>81</c:v>
                </c:pt>
                <c:pt idx="18">
                  <c:v>81</c:v>
                </c:pt>
                <c:pt idx="19">
                  <c:v>388</c:v>
                </c:pt>
                <c:pt idx="20">
                  <c:v>388</c:v>
                </c:pt>
                <c:pt idx="21">
                  <c:v>288</c:v>
                </c:pt>
                <c:pt idx="22">
                  <c:v>86</c:v>
                </c:pt>
                <c:pt idx="23">
                  <c:v>348</c:v>
                </c:pt>
                <c:pt idx="24">
                  <c:v>60</c:v>
                </c:pt>
                <c:pt idx="25">
                  <c:v>98</c:v>
                </c:pt>
                <c:pt idx="26">
                  <c:v>230</c:v>
                </c:pt>
                <c:pt idx="27">
                  <c:v>19</c:v>
                </c:pt>
                <c:pt idx="28">
                  <c:v>19</c:v>
                </c:pt>
                <c:pt idx="29">
                  <c:v>100</c:v>
                </c:pt>
                <c:pt idx="30">
                  <c:v>94</c:v>
                </c:pt>
                <c:pt idx="31">
                  <c:v>94</c:v>
                </c:pt>
                <c:pt idx="32">
                  <c:v>94</c:v>
                </c:pt>
                <c:pt idx="33">
                  <c:v>94</c:v>
                </c:pt>
                <c:pt idx="34">
                  <c:v>94</c:v>
                </c:pt>
                <c:pt idx="35">
                  <c:v>94</c:v>
                </c:pt>
                <c:pt idx="36">
                  <c:v>94</c:v>
                </c:pt>
                <c:pt idx="37">
                  <c:v>29</c:v>
                </c:pt>
                <c:pt idx="38">
                  <c:v>94</c:v>
                </c:pt>
                <c:pt idx="39">
                  <c:v>129</c:v>
                </c:pt>
                <c:pt idx="40">
                  <c:v>11</c:v>
                </c:pt>
                <c:pt idx="41">
                  <c:v>80</c:v>
                </c:pt>
                <c:pt idx="42">
                  <c:v>51</c:v>
                </c:pt>
                <c:pt idx="43">
                  <c:v>51</c:v>
                </c:pt>
              </c:numCache>
            </c:numRef>
          </c:val>
          <c:extLst>
            <c:ext xmlns:c16="http://schemas.microsoft.com/office/drawing/2014/chart" uri="{C3380CC4-5D6E-409C-BE32-E72D297353CC}">
              <c16:uniqueId val="{00000000-2315-47F1-936A-276D377C2836}"/>
            </c:ext>
          </c:extLst>
        </c:ser>
        <c:dLbls>
          <c:showLegendKey val="0"/>
          <c:showVal val="0"/>
          <c:showCatName val="0"/>
          <c:showSerName val="0"/>
          <c:showPercent val="0"/>
          <c:showBubbleSize val="0"/>
        </c:dLbls>
        <c:gapWidth val="219"/>
        <c:overlap val="-27"/>
        <c:axId val="1907940495"/>
        <c:axId val="1569270703"/>
      </c:barChart>
      <c:catAx>
        <c:axId val="19079404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70703"/>
        <c:crosses val="autoZero"/>
        <c:auto val="1"/>
        <c:lblAlgn val="ctr"/>
        <c:lblOffset val="100"/>
        <c:noMultiLvlLbl val="0"/>
      </c:catAx>
      <c:valAx>
        <c:axId val="15692707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94049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0503D-E4A3-4511-A6C1-FE361876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5414</Words>
  <Characters>30861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Bogart, JoDene</dc:creator>
  <cp:lastModifiedBy>Bogart, JoDene</cp:lastModifiedBy>
  <cp:revision>2</cp:revision>
  <cp:lastPrinted>2019-05-29T15:01:00Z</cp:lastPrinted>
  <dcterms:created xsi:type="dcterms:W3CDTF">2020-06-01T19:29:00Z</dcterms:created>
  <dcterms:modified xsi:type="dcterms:W3CDTF">2020-06-01T19:29:00Z</dcterms:modified>
</cp:coreProperties>
</file>